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2D18A" w14:textId="77777777" w:rsidR="00C56BE0" w:rsidRDefault="00A83FFE">
      <w:pPr>
        <w:spacing w:before="1440" w:line="276" w:lineRule="auto"/>
      </w:pPr>
      <w:r>
        <w:rPr>
          <w:rFonts w:ascii="Calibri" w:eastAsia="Calibri" w:hAnsi="Calibri" w:cs="Calibri"/>
          <w:color w:val="1A2842"/>
          <w:sz w:val="22"/>
          <w:szCs w:val="22"/>
        </w:rPr>
        <w:t xml:space="preserve"> </w:t>
      </w:r>
    </w:p>
    <w:p w14:paraId="2412D18B" w14:textId="6D85D949" w:rsidR="00C56BE0" w:rsidRDefault="00A83FFE">
      <w:pPr>
        <w:spacing w:after="120"/>
        <w:jc w:val="center"/>
      </w:pPr>
      <w:r>
        <w:rPr>
          <w:rFonts w:ascii="Calibri" w:eastAsia="Calibri" w:hAnsi="Calibri" w:cs="Calibri"/>
          <w:color w:val="5A7090"/>
          <w:sz w:val="18"/>
          <w:szCs w:val="18"/>
        </w:rPr>
        <w:t>NWW · KSK</w:t>
      </w:r>
    </w:p>
    <w:p w14:paraId="2412D18C" w14:textId="77777777" w:rsidR="00C56BE0" w:rsidRDefault="00A83FFE">
      <w:pPr>
        <w:spacing w:after="60"/>
        <w:jc w:val="center"/>
      </w:pPr>
      <w:r>
        <w:rPr>
          <w:rFonts w:ascii="Calibri" w:eastAsia="Calibri" w:hAnsi="Calibri" w:cs="Calibri"/>
          <w:b/>
          <w:bCs/>
          <w:color w:val="2C5FA8"/>
          <w:sz w:val="72"/>
          <w:szCs w:val="72"/>
        </w:rPr>
        <w:t>Statistik</w:t>
      </w:r>
    </w:p>
    <w:p w14:paraId="2412D18D" w14:textId="77777777" w:rsidR="00C56BE0" w:rsidRDefault="00A83FFE">
      <w:pPr>
        <w:spacing w:after="240"/>
        <w:jc w:val="center"/>
      </w:pPr>
      <w:r>
        <w:rPr>
          <w:rFonts w:ascii="Calibri" w:eastAsia="Calibri" w:hAnsi="Calibri" w:cs="Calibri"/>
          <w:color w:val="1A2842"/>
          <w:sz w:val="44"/>
          <w:szCs w:val="44"/>
        </w:rPr>
        <w:t>Theoretischer Hintergrund</w:t>
      </w:r>
    </w:p>
    <w:p w14:paraId="2412D18E" w14:textId="77777777" w:rsidR="00C56BE0" w:rsidRDefault="00A83FFE">
      <w:pPr>
        <w:spacing w:after="480"/>
        <w:jc w:val="center"/>
      </w:pPr>
      <w:r>
        <w:rPr>
          <w:rFonts w:ascii="Calibri" w:eastAsia="Calibri" w:hAnsi="Calibri" w:cs="Calibri"/>
          <w:i/>
          <w:iCs/>
          <w:color w:val="5A7090"/>
          <w:sz w:val="24"/>
          <w:szCs w:val="24"/>
        </w:rPr>
        <w:t>Begleitdokument zur interaktiven Lerneinheit</w:t>
      </w:r>
    </w:p>
    <w:p w14:paraId="2412D18F" w14:textId="0A669A50" w:rsidR="00C56BE0" w:rsidRDefault="00A83FFE">
      <w:pPr>
        <w:spacing w:after="240"/>
        <w:jc w:val="center"/>
      </w:pPr>
      <w:r>
        <w:rPr>
          <w:rFonts w:ascii="Calibri" w:eastAsia="Calibri" w:hAnsi="Calibri" w:cs="Calibri"/>
          <w:color w:val="5A7090"/>
        </w:rPr>
        <w:t xml:space="preserve">Fach: Naturwissenschaften  ·  Stufe: </w:t>
      </w:r>
      <w:r w:rsidR="00E83A0C">
        <w:rPr>
          <w:rFonts w:ascii="Calibri" w:eastAsia="Calibri" w:hAnsi="Calibri" w:cs="Calibri"/>
          <w:color w:val="5A7090"/>
        </w:rPr>
        <w:t>Kantonsschule</w:t>
      </w:r>
      <w:r>
        <w:rPr>
          <w:rFonts w:ascii="Calibri" w:eastAsia="Calibri" w:hAnsi="Calibri" w:cs="Calibri"/>
          <w:color w:val="5A7090"/>
        </w:rPr>
        <w:t xml:space="preserve">  ·  Roter Faden: Creme-Bewertungsstudie</w:t>
      </w:r>
    </w:p>
    <w:p w14:paraId="2412D190" w14:textId="77777777" w:rsidR="00C56BE0" w:rsidRDefault="00A83FFE">
      <w:r>
        <w:br w:type="page"/>
      </w:r>
    </w:p>
    <w:p w14:paraId="2412D191" w14:textId="77777777" w:rsidR="00C56BE0" w:rsidRDefault="00A83FFE">
      <w:pPr>
        <w:pStyle w:val="berschrift1"/>
        <w:spacing w:after="200"/>
      </w:pPr>
      <w:bookmarkStart w:id="0" w:name="_Toc239782905"/>
      <w:r>
        <w:rPr>
          <w:rFonts w:ascii="Calibri" w:eastAsia="Calibri" w:hAnsi="Calibri" w:cs="Calibri"/>
          <w:b/>
          <w:bCs/>
          <w:color w:val="2C5FA8"/>
        </w:rPr>
        <w:lastRenderedPageBreak/>
        <w:t>Inhalt</w:t>
      </w:r>
      <w:bookmarkEnd w:id="0"/>
    </w:p>
    <w:sdt>
      <w:sdtPr>
        <w:alias w:val="Inhaltsverzeichnis"/>
        <w:id w:val="1646477514"/>
      </w:sdtPr>
      <w:sdtEndPr/>
      <w:sdtContent>
        <w:p w14:paraId="726B85DC" w14:textId="05B307DC" w:rsidR="00E83A0C" w:rsidRDefault="00A83FFE">
          <w:pPr>
            <w:pStyle w:val="Verzeichnis1"/>
            <w:tabs>
              <w:tab w:val="right" w:leader="dot" w:pos="9628"/>
            </w:tabs>
            <w:rPr>
              <w:noProof/>
            </w:rPr>
          </w:pPr>
          <w:r>
            <w:fldChar w:fldCharType="begin"/>
          </w:r>
          <w:r>
            <w:instrText>TOC \h \o "1-3" \t "Heading 1,1,Heading 2,2,Heading 3,3"</w:instrText>
          </w:r>
          <w:r>
            <w:fldChar w:fldCharType="separate"/>
          </w:r>
          <w:hyperlink w:anchor="_Toc239782905" w:history="1">
            <w:r w:rsidR="00E83A0C" w:rsidRPr="008F0A05">
              <w:rPr>
                <w:rStyle w:val="Hyperlink"/>
                <w:rFonts w:ascii="Calibri" w:eastAsia="Calibri" w:hAnsi="Calibri" w:cs="Calibri"/>
                <w:b/>
                <w:bCs/>
                <w:noProof/>
              </w:rPr>
              <w:t>Inhalt</w:t>
            </w:r>
            <w:r w:rsidR="00E83A0C">
              <w:rPr>
                <w:noProof/>
              </w:rPr>
              <w:tab/>
            </w:r>
            <w:r w:rsidR="00E83A0C">
              <w:rPr>
                <w:noProof/>
              </w:rPr>
              <w:fldChar w:fldCharType="begin"/>
            </w:r>
            <w:r w:rsidR="00E83A0C">
              <w:rPr>
                <w:noProof/>
              </w:rPr>
              <w:instrText xml:space="preserve"> PAGEREF _Toc239782905 \h </w:instrText>
            </w:r>
            <w:r w:rsidR="00E83A0C">
              <w:rPr>
                <w:noProof/>
              </w:rPr>
            </w:r>
            <w:r w:rsidR="00E83A0C">
              <w:rPr>
                <w:noProof/>
              </w:rPr>
              <w:fldChar w:fldCharType="separate"/>
            </w:r>
            <w:r w:rsidR="00E83A0C">
              <w:rPr>
                <w:noProof/>
              </w:rPr>
              <w:t>1</w:t>
            </w:r>
            <w:r w:rsidR="00E83A0C">
              <w:rPr>
                <w:noProof/>
              </w:rPr>
              <w:fldChar w:fldCharType="end"/>
            </w:r>
          </w:hyperlink>
        </w:p>
        <w:p w14:paraId="21FB2BE8" w14:textId="1F412AB5" w:rsidR="00E83A0C" w:rsidRDefault="00E83A0C">
          <w:pPr>
            <w:pStyle w:val="Verzeichnis1"/>
            <w:tabs>
              <w:tab w:val="right" w:leader="dot" w:pos="9628"/>
            </w:tabs>
            <w:rPr>
              <w:noProof/>
            </w:rPr>
          </w:pPr>
          <w:hyperlink w:anchor="_Toc239782906" w:history="1">
            <w:r w:rsidRPr="008F0A05">
              <w:rPr>
                <w:rStyle w:val="Hyperlink"/>
                <w:rFonts w:ascii="Calibri" w:eastAsia="Calibri" w:hAnsi="Calibri" w:cs="Calibri"/>
                <w:b/>
                <w:bCs/>
                <w:noProof/>
              </w:rPr>
              <w:t>1 · Datentypen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_Toc239782906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3BD014CF" w14:textId="5D956F68" w:rsidR="00E83A0C" w:rsidRDefault="00E83A0C">
          <w:pPr>
            <w:pStyle w:val="Verzeichnis2"/>
            <w:tabs>
              <w:tab w:val="right" w:leader="dot" w:pos="9628"/>
            </w:tabs>
            <w:rPr>
              <w:noProof/>
            </w:rPr>
          </w:pPr>
          <w:hyperlink w:anchor="_Toc239782907" w:history="1">
            <w:r w:rsidRPr="008F0A05">
              <w:rPr>
                <w:rStyle w:val="Hyperlink"/>
                <w:rFonts w:ascii="Calibri" w:eastAsia="Calibri" w:hAnsi="Calibri" w:cs="Calibri"/>
                <w:b/>
                <w:bCs/>
                <w:noProof/>
              </w:rPr>
              <w:t>1.1 Nominale Daten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_Toc239782907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38BB2583" w14:textId="4D7BE570" w:rsidR="00E83A0C" w:rsidRDefault="00E83A0C">
          <w:pPr>
            <w:pStyle w:val="Verzeichnis2"/>
            <w:tabs>
              <w:tab w:val="right" w:leader="dot" w:pos="9628"/>
            </w:tabs>
            <w:rPr>
              <w:noProof/>
            </w:rPr>
          </w:pPr>
          <w:hyperlink w:anchor="_Toc239782908" w:history="1">
            <w:r w:rsidRPr="008F0A05">
              <w:rPr>
                <w:rStyle w:val="Hyperlink"/>
                <w:rFonts w:ascii="Calibri" w:eastAsia="Calibri" w:hAnsi="Calibri" w:cs="Calibri"/>
                <w:b/>
                <w:bCs/>
                <w:noProof/>
              </w:rPr>
              <w:t>1.2 Ordinale Daten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_Toc239782908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7E9AE409" w14:textId="06903977" w:rsidR="00E83A0C" w:rsidRDefault="00E83A0C">
          <w:pPr>
            <w:pStyle w:val="Verzeichnis2"/>
            <w:tabs>
              <w:tab w:val="right" w:leader="dot" w:pos="9628"/>
            </w:tabs>
            <w:rPr>
              <w:noProof/>
            </w:rPr>
          </w:pPr>
          <w:hyperlink w:anchor="_Toc239782909" w:history="1">
            <w:r w:rsidRPr="008F0A05">
              <w:rPr>
                <w:rStyle w:val="Hyperlink"/>
                <w:rFonts w:ascii="Calibri" w:eastAsia="Calibri" w:hAnsi="Calibri" w:cs="Calibri"/>
                <w:b/>
                <w:bCs/>
                <w:noProof/>
              </w:rPr>
              <w:t>1.3 Metrische Daten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_Toc239782909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172B181F" w14:textId="26CC6E66" w:rsidR="00E83A0C" w:rsidRDefault="00E83A0C">
          <w:pPr>
            <w:pStyle w:val="Verzeichnis2"/>
            <w:tabs>
              <w:tab w:val="right" w:leader="dot" w:pos="9628"/>
            </w:tabs>
            <w:rPr>
              <w:noProof/>
            </w:rPr>
          </w:pPr>
          <w:hyperlink w:anchor="_Toc239782910" w:history="1">
            <w:r w:rsidRPr="008F0A05">
              <w:rPr>
                <w:rStyle w:val="Hyperlink"/>
                <w:rFonts w:ascii="Calibri" w:eastAsia="Calibri" w:hAnsi="Calibri" w:cs="Calibri"/>
                <w:b/>
                <w:bCs/>
                <w:noProof/>
              </w:rPr>
              <w:t>1.4 Übersicht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_Toc239782910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6B4911A2" w14:textId="1728FAFF" w:rsidR="00E83A0C" w:rsidRDefault="00E83A0C">
          <w:pPr>
            <w:pStyle w:val="Verzeichnis1"/>
            <w:tabs>
              <w:tab w:val="right" w:leader="dot" w:pos="9628"/>
            </w:tabs>
            <w:rPr>
              <w:noProof/>
            </w:rPr>
          </w:pPr>
          <w:hyperlink w:anchor="_Toc239782911" w:history="1">
            <w:r w:rsidRPr="008F0A05">
              <w:rPr>
                <w:rStyle w:val="Hyperlink"/>
                <w:rFonts w:ascii="Calibri" w:eastAsia="Calibri" w:hAnsi="Calibri" w:cs="Calibri"/>
                <w:b/>
                <w:bCs/>
                <w:noProof/>
              </w:rPr>
              <w:t>2 · Lageparameter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_Toc239782911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6D3672C7" w14:textId="01974FE0" w:rsidR="00E83A0C" w:rsidRDefault="00E83A0C">
          <w:pPr>
            <w:pStyle w:val="Verzeichnis2"/>
            <w:tabs>
              <w:tab w:val="right" w:leader="dot" w:pos="9628"/>
            </w:tabs>
            <w:rPr>
              <w:noProof/>
            </w:rPr>
          </w:pPr>
          <w:hyperlink w:anchor="_Toc239782912" w:history="1">
            <w:r w:rsidRPr="008F0A05">
              <w:rPr>
                <w:rStyle w:val="Hyperlink"/>
                <w:rFonts w:ascii="Calibri" w:eastAsia="Calibri" w:hAnsi="Calibri" w:cs="Calibri"/>
                <w:b/>
                <w:bCs/>
                <w:noProof/>
              </w:rPr>
              <w:t>2.1 Modalwert (Modus)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_Toc239782912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5CDE311B" w14:textId="3D9EEA1B" w:rsidR="00E83A0C" w:rsidRDefault="00E83A0C">
          <w:pPr>
            <w:pStyle w:val="Verzeichnis2"/>
            <w:tabs>
              <w:tab w:val="right" w:leader="dot" w:pos="9628"/>
            </w:tabs>
            <w:rPr>
              <w:noProof/>
            </w:rPr>
          </w:pPr>
          <w:hyperlink w:anchor="_Toc239782913" w:history="1">
            <w:r w:rsidRPr="008F0A05">
              <w:rPr>
                <w:rStyle w:val="Hyperlink"/>
                <w:rFonts w:ascii="Calibri" w:eastAsia="Calibri" w:hAnsi="Calibri" w:cs="Calibri"/>
                <w:b/>
                <w:bCs/>
                <w:noProof/>
              </w:rPr>
              <w:t>2.2 Median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_Toc239782913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530EB98A" w14:textId="398E7261" w:rsidR="00E83A0C" w:rsidRDefault="00E83A0C">
          <w:pPr>
            <w:pStyle w:val="Verzeichnis2"/>
            <w:tabs>
              <w:tab w:val="right" w:leader="dot" w:pos="9628"/>
            </w:tabs>
            <w:rPr>
              <w:noProof/>
            </w:rPr>
          </w:pPr>
          <w:hyperlink w:anchor="_Toc239782914" w:history="1">
            <w:r w:rsidRPr="008F0A05">
              <w:rPr>
                <w:rStyle w:val="Hyperlink"/>
                <w:rFonts w:ascii="Calibri" w:eastAsia="Calibri" w:hAnsi="Calibri" w:cs="Calibri"/>
                <w:b/>
                <w:bCs/>
                <w:noProof/>
              </w:rPr>
              <w:t>2.3 Mittelwert (Arithmetisches Mittel)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_Toc239782914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76F0D013" w14:textId="6DB08A32" w:rsidR="00E83A0C" w:rsidRDefault="00E83A0C">
          <w:pPr>
            <w:pStyle w:val="Verzeichnis2"/>
            <w:tabs>
              <w:tab w:val="right" w:leader="dot" w:pos="9628"/>
            </w:tabs>
            <w:rPr>
              <w:noProof/>
            </w:rPr>
          </w:pPr>
          <w:hyperlink w:anchor="_Toc239782915" w:history="1">
            <w:r w:rsidRPr="008F0A05">
              <w:rPr>
                <w:rStyle w:val="Hyperlink"/>
                <w:rFonts w:ascii="Calibri" w:eastAsia="Calibri" w:hAnsi="Calibri" w:cs="Calibri"/>
                <w:b/>
                <w:bCs/>
                <w:noProof/>
              </w:rPr>
              <w:t>2.4 Wann welchen Lageparameter verwenden?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_Toc239782915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0F6B6D27" w14:textId="632A3CA9" w:rsidR="00E83A0C" w:rsidRDefault="00E83A0C">
          <w:pPr>
            <w:pStyle w:val="Verzeichnis1"/>
            <w:tabs>
              <w:tab w:val="right" w:leader="dot" w:pos="9628"/>
            </w:tabs>
            <w:rPr>
              <w:noProof/>
            </w:rPr>
          </w:pPr>
          <w:hyperlink w:anchor="_Toc239782916" w:history="1">
            <w:r w:rsidRPr="008F0A05">
              <w:rPr>
                <w:rStyle w:val="Hyperlink"/>
                <w:rFonts w:ascii="Calibri" w:eastAsia="Calibri" w:hAnsi="Calibri" w:cs="Calibri"/>
                <w:b/>
                <w:bCs/>
                <w:noProof/>
              </w:rPr>
              <w:t>3 · Streumasse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_Toc239782916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27473B93" w14:textId="71146498" w:rsidR="00E83A0C" w:rsidRDefault="00E83A0C">
          <w:pPr>
            <w:pStyle w:val="Verzeichnis2"/>
            <w:tabs>
              <w:tab w:val="right" w:leader="dot" w:pos="9628"/>
            </w:tabs>
            <w:rPr>
              <w:noProof/>
            </w:rPr>
          </w:pPr>
          <w:hyperlink w:anchor="_Toc239782917" w:history="1">
            <w:r w:rsidRPr="008F0A05">
              <w:rPr>
                <w:rStyle w:val="Hyperlink"/>
                <w:rFonts w:ascii="Calibri" w:eastAsia="Calibri" w:hAnsi="Calibri" w:cs="Calibri"/>
                <w:b/>
                <w:bCs/>
                <w:noProof/>
              </w:rPr>
              <w:t>3.1 Standardabweichung (SD)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_Toc239782917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72C53809" w14:textId="3A09A992" w:rsidR="00E83A0C" w:rsidRDefault="00E83A0C">
          <w:pPr>
            <w:pStyle w:val="Verzeichnis2"/>
            <w:tabs>
              <w:tab w:val="right" w:leader="dot" w:pos="9628"/>
            </w:tabs>
            <w:rPr>
              <w:noProof/>
            </w:rPr>
          </w:pPr>
          <w:hyperlink w:anchor="_Toc239782918" w:history="1">
            <w:r w:rsidRPr="008F0A05">
              <w:rPr>
                <w:rStyle w:val="Hyperlink"/>
                <w:rFonts w:ascii="Calibri" w:eastAsia="Calibri" w:hAnsi="Calibri" w:cs="Calibri"/>
                <w:b/>
                <w:bCs/>
                <w:noProof/>
              </w:rPr>
              <w:t>3.2 Varianz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_Toc239782918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1303B5F8" w14:textId="672D7EA5" w:rsidR="00E83A0C" w:rsidRDefault="00E83A0C">
          <w:pPr>
            <w:pStyle w:val="Verzeichnis2"/>
            <w:tabs>
              <w:tab w:val="right" w:leader="dot" w:pos="9628"/>
            </w:tabs>
            <w:rPr>
              <w:noProof/>
            </w:rPr>
          </w:pPr>
          <w:hyperlink w:anchor="_Toc239782919" w:history="1">
            <w:r w:rsidRPr="008F0A05">
              <w:rPr>
                <w:rStyle w:val="Hyperlink"/>
                <w:rFonts w:ascii="Calibri" w:eastAsia="Calibri" w:hAnsi="Calibri" w:cs="Calibri"/>
                <w:b/>
                <w:bCs/>
                <w:noProof/>
              </w:rPr>
              <w:t>3.3 Boxplot und Quartile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_Toc239782919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1068B8F3" w14:textId="27277668" w:rsidR="00E83A0C" w:rsidRDefault="00E83A0C">
          <w:pPr>
            <w:pStyle w:val="Verzeichnis1"/>
            <w:tabs>
              <w:tab w:val="right" w:leader="dot" w:pos="9628"/>
            </w:tabs>
            <w:rPr>
              <w:noProof/>
            </w:rPr>
          </w:pPr>
          <w:hyperlink w:anchor="_Toc239782920" w:history="1">
            <w:r w:rsidRPr="008F0A05">
              <w:rPr>
                <w:rStyle w:val="Hyperlink"/>
                <w:rFonts w:ascii="Calibri" w:eastAsia="Calibri" w:hAnsi="Calibri" w:cs="Calibri"/>
                <w:b/>
                <w:bCs/>
                <w:noProof/>
              </w:rPr>
              <w:t>4 · Normalverteilung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_Toc239782920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1C8BEB31" w14:textId="149CDA80" w:rsidR="00E83A0C" w:rsidRDefault="00E83A0C">
          <w:pPr>
            <w:pStyle w:val="Verzeichnis2"/>
            <w:tabs>
              <w:tab w:val="right" w:leader="dot" w:pos="9628"/>
            </w:tabs>
            <w:rPr>
              <w:noProof/>
            </w:rPr>
          </w:pPr>
          <w:hyperlink w:anchor="_Toc239782921" w:history="1">
            <w:r w:rsidRPr="008F0A05">
              <w:rPr>
                <w:rStyle w:val="Hyperlink"/>
                <w:rFonts w:ascii="Calibri" w:eastAsia="Calibri" w:hAnsi="Calibri" w:cs="Calibri"/>
                <w:b/>
                <w:bCs/>
                <w:noProof/>
              </w:rPr>
              <w:t>4.1 Die Gauss'sche Glockenkurve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_Toc239782921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3ECA7105" w14:textId="54FDFBB4" w:rsidR="00E83A0C" w:rsidRDefault="00E83A0C">
          <w:pPr>
            <w:pStyle w:val="Verzeichnis2"/>
            <w:tabs>
              <w:tab w:val="right" w:leader="dot" w:pos="9628"/>
            </w:tabs>
            <w:rPr>
              <w:noProof/>
            </w:rPr>
          </w:pPr>
          <w:hyperlink w:anchor="_Toc239782922" w:history="1">
            <w:r w:rsidRPr="008F0A05">
              <w:rPr>
                <w:rStyle w:val="Hyperlink"/>
                <w:rFonts w:ascii="Calibri" w:eastAsia="Calibri" w:hAnsi="Calibri" w:cs="Calibri"/>
                <w:b/>
                <w:bCs/>
                <w:noProof/>
              </w:rPr>
              <w:t>4.2 Die 68-95-99.7-Regel (Empirische Regel)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_Toc239782922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775EABD3" w14:textId="67C5DE81" w:rsidR="00E83A0C" w:rsidRDefault="00E83A0C">
          <w:pPr>
            <w:pStyle w:val="Verzeichnis2"/>
            <w:tabs>
              <w:tab w:val="right" w:leader="dot" w:pos="9628"/>
            </w:tabs>
            <w:rPr>
              <w:noProof/>
            </w:rPr>
          </w:pPr>
          <w:hyperlink w:anchor="_Toc239782923" w:history="1">
            <w:r w:rsidRPr="008F0A05">
              <w:rPr>
                <w:rStyle w:val="Hyperlink"/>
                <w:rFonts w:ascii="Calibri" w:eastAsia="Calibri" w:hAnsi="Calibri" w:cs="Calibri"/>
                <w:b/>
                <w:bCs/>
                <w:noProof/>
              </w:rPr>
              <w:t>4.3 Schiefe Verteilungen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_Toc239782923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05F2A3C9" w14:textId="714F0822" w:rsidR="00E83A0C" w:rsidRDefault="00E83A0C">
          <w:pPr>
            <w:pStyle w:val="Verzeichnis2"/>
            <w:tabs>
              <w:tab w:val="right" w:leader="dot" w:pos="9628"/>
            </w:tabs>
            <w:rPr>
              <w:noProof/>
            </w:rPr>
          </w:pPr>
          <w:hyperlink w:anchor="_Toc239782924" w:history="1">
            <w:r w:rsidRPr="008F0A05">
              <w:rPr>
                <w:rStyle w:val="Hyperlink"/>
                <w:rFonts w:ascii="Calibri" w:eastAsia="Calibri" w:hAnsi="Calibri" w:cs="Calibri"/>
                <w:b/>
                <w:bCs/>
                <w:noProof/>
              </w:rPr>
              <w:t>4.4 Test auf Normalverteilung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_Toc239782924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4881F950" w14:textId="663D504C" w:rsidR="00E83A0C" w:rsidRDefault="00E83A0C">
          <w:pPr>
            <w:pStyle w:val="Verzeichnis3"/>
            <w:tabs>
              <w:tab w:val="right" w:leader="dot" w:pos="9628"/>
            </w:tabs>
            <w:rPr>
              <w:noProof/>
            </w:rPr>
          </w:pPr>
          <w:hyperlink w:anchor="_Toc239782925" w:history="1">
            <w:r w:rsidRPr="008F0A05">
              <w:rPr>
                <w:rStyle w:val="Hyperlink"/>
                <w:rFonts w:ascii="Calibri" w:eastAsia="Calibri" w:hAnsi="Calibri" w:cs="Calibri"/>
                <w:b/>
                <w:bCs/>
                <w:noProof/>
              </w:rPr>
              <w:t>Shapiro-Wilk-Test (empfohlen für n &lt; 50)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_Toc239782925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3D463ABE" w14:textId="484A6E23" w:rsidR="00E83A0C" w:rsidRDefault="00E83A0C">
          <w:pPr>
            <w:pStyle w:val="Verzeichnis1"/>
            <w:tabs>
              <w:tab w:val="right" w:leader="dot" w:pos="9628"/>
            </w:tabs>
            <w:rPr>
              <w:noProof/>
            </w:rPr>
          </w:pPr>
          <w:hyperlink w:anchor="_Toc239782926" w:history="1">
            <w:r w:rsidRPr="008F0A05">
              <w:rPr>
                <w:rStyle w:val="Hyperlink"/>
                <w:rFonts w:ascii="Calibri" w:eastAsia="Calibri" w:hAnsi="Calibri" w:cs="Calibri"/>
                <w:b/>
                <w:bCs/>
                <w:noProof/>
              </w:rPr>
              <w:t>5 · Signifikanz &amp; Statistische Tests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_Toc239782926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4A486C35" w14:textId="66BA7CF7" w:rsidR="00E83A0C" w:rsidRDefault="00E83A0C">
          <w:pPr>
            <w:pStyle w:val="Verzeichnis2"/>
            <w:tabs>
              <w:tab w:val="right" w:leader="dot" w:pos="9628"/>
            </w:tabs>
            <w:rPr>
              <w:noProof/>
            </w:rPr>
          </w:pPr>
          <w:hyperlink w:anchor="_Toc239782927" w:history="1">
            <w:r w:rsidRPr="008F0A05">
              <w:rPr>
                <w:rStyle w:val="Hyperlink"/>
                <w:rFonts w:ascii="Calibri" w:eastAsia="Calibri" w:hAnsi="Calibri" w:cs="Calibri"/>
                <w:b/>
                <w:bCs/>
                <w:noProof/>
              </w:rPr>
              <w:t>5.1 Hypothesen und der p-Wert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_Toc239782927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576BF748" w14:textId="3F2D3EE1" w:rsidR="00E83A0C" w:rsidRDefault="00E83A0C">
          <w:pPr>
            <w:pStyle w:val="Verzeichnis2"/>
            <w:tabs>
              <w:tab w:val="right" w:leader="dot" w:pos="9628"/>
            </w:tabs>
            <w:rPr>
              <w:noProof/>
            </w:rPr>
          </w:pPr>
          <w:hyperlink w:anchor="_Toc239782928" w:history="1">
            <w:r w:rsidRPr="008F0A05">
              <w:rPr>
                <w:rStyle w:val="Hyperlink"/>
                <w:rFonts w:ascii="Calibri" w:eastAsia="Calibri" w:hAnsi="Calibri" w:cs="Calibri"/>
                <w:b/>
                <w:bCs/>
                <w:noProof/>
              </w:rPr>
              <w:t>5.2 Der t-Test (Zwei-Stichproben-t-Test)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_Toc239782928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63FA70AD" w14:textId="29F60262" w:rsidR="00E83A0C" w:rsidRDefault="00E83A0C">
          <w:pPr>
            <w:pStyle w:val="Verzeichnis2"/>
            <w:tabs>
              <w:tab w:val="right" w:leader="dot" w:pos="9628"/>
            </w:tabs>
            <w:rPr>
              <w:noProof/>
            </w:rPr>
          </w:pPr>
          <w:hyperlink w:anchor="_Toc239782929" w:history="1">
            <w:r w:rsidRPr="008F0A05">
              <w:rPr>
                <w:rStyle w:val="Hyperlink"/>
                <w:rFonts w:ascii="Calibri" w:eastAsia="Calibri" w:hAnsi="Calibri" w:cs="Calibri"/>
                <w:b/>
                <w:bCs/>
                <w:noProof/>
              </w:rPr>
              <w:t>5.3 Mann-Whitney U-Test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_Toc239782929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19C18FCA" w14:textId="1A219735" w:rsidR="00E83A0C" w:rsidRDefault="00E83A0C">
          <w:pPr>
            <w:pStyle w:val="Verzeichnis2"/>
            <w:tabs>
              <w:tab w:val="right" w:leader="dot" w:pos="9628"/>
            </w:tabs>
            <w:rPr>
              <w:noProof/>
            </w:rPr>
          </w:pPr>
          <w:hyperlink w:anchor="_Toc239782930" w:history="1">
            <w:r w:rsidRPr="008F0A05">
              <w:rPr>
                <w:rStyle w:val="Hyperlink"/>
                <w:rFonts w:ascii="Calibri" w:eastAsia="Calibri" w:hAnsi="Calibri" w:cs="Calibri"/>
                <w:b/>
                <w:bCs/>
                <w:noProof/>
              </w:rPr>
              <w:t>5.4 Chi²-Test (Chi-Quadrat-Test)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_Toc239782930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31B60449" w14:textId="7F11159D" w:rsidR="00E83A0C" w:rsidRDefault="00E83A0C">
          <w:pPr>
            <w:pStyle w:val="Verzeichnis2"/>
            <w:tabs>
              <w:tab w:val="right" w:leader="dot" w:pos="9628"/>
            </w:tabs>
            <w:rPr>
              <w:noProof/>
            </w:rPr>
          </w:pPr>
          <w:hyperlink w:anchor="_Toc239782931" w:history="1">
            <w:r w:rsidRPr="008F0A05">
              <w:rPr>
                <w:rStyle w:val="Hyperlink"/>
                <w:rFonts w:ascii="Calibri" w:eastAsia="Calibri" w:hAnsi="Calibri" w:cs="Calibri"/>
                <w:b/>
                <w:bCs/>
                <w:noProof/>
              </w:rPr>
              <w:t>5.5 Entscheidungsbaum: Welcher Test?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_Toc239782931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2ECF3E6F" w14:textId="70D66C51" w:rsidR="00E83A0C" w:rsidRDefault="00E83A0C">
          <w:pPr>
            <w:pStyle w:val="Verzeichnis1"/>
            <w:tabs>
              <w:tab w:val="right" w:leader="dot" w:pos="9628"/>
            </w:tabs>
            <w:rPr>
              <w:noProof/>
            </w:rPr>
          </w:pPr>
          <w:hyperlink w:anchor="_Toc239782932" w:history="1">
            <w:r w:rsidRPr="008F0A05">
              <w:rPr>
                <w:rStyle w:val="Hyperlink"/>
                <w:rFonts w:ascii="Calibri" w:eastAsia="Calibri" w:hAnsi="Calibri" w:cs="Calibri"/>
                <w:b/>
                <w:bCs/>
                <w:noProof/>
              </w:rPr>
              <w:t>6 · Vertrauensintervall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_Toc239782932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5F9B00F6" w14:textId="2608B269" w:rsidR="00E83A0C" w:rsidRDefault="00E83A0C">
          <w:pPr>
            <w:pStyle w:val="Verzeichnis2"/>
            <w:tabs>
              <w:tab w:val="right" w:leader="dot" w:pos="9628"/>
            </w:tabs>
            <w:rPr>
              <w:noProof/>
            </w:rPr>
          </w:pPr>
          <w:hyperlink w:anchor="_Toc239782933" w:history="1">
            <w:r w:rsidRPr="008F0A05">
              <w:rPr>
                <w:rStyle w:val="Hyperlink"/>
                <w:rFonts w:ascii="Calibri" w:eastAsia="Calibri" w:hAnsi="Calibri" w:cs="Calibri"/>
                <w:b/>
                <w:bCs/>
                <w:noProof/>
              </w:rPr>
              <w:t>6.1 Grundidee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_Toc239782933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5880D8FF" w14:textId="463317C6" w:rsidR="00E83A0C" w:rsidRDefault="00E83A0C">
          <w:pPr>
            <w:pStyle w:val="Verzeichnis2"/>
            <w:tabs>
              <w:tab w:val="right" w:leader="dot" w:pos="9628"/>
            </w:tabs>
            <w:rPr>
              <w:noProof/>
            </w:rPr>
          </w:pPr>
          <w:hyperlink w:anchor="_Toc239782934" w:history="1">
            <w:r w:rsidRPr="008F0A05">
              <w:rPr>
                <w:rStyle w:val="Hyperlink"/>
                <w:rFonts w:ascii="Calibri" w:eastAsia="Calibri" w:hAnsi="Calibri" w:cs="Calibri"/>
                <w:b/>
                <w:bCs/>
                <w:noProof/>
              </w:rPr>
              <w:t>6.2 Formel für den Mittelwert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_Toc239782934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6211A399" w14:textId="4997EA0C" w:rsidR="00E83A0C" w:rsidRDefault="00E83A0C">
          <w:pPr>
            <w:pStyle w:val="Verzeichnis2"/>
            <w:tabs>
              <w:tab w:val="right" w:leader="dot" w:pos="9628"/>
            </w:tabs>
            <w:rPr>
              <w:noProof/>
            </w:rPr>
          </w:pPr>
          <w:hyperlink w:anchor="_Toc239782935" w:history="1">
            <w:r w:rsidRPr="008F0A05">
              <w:rPr>
                <w:rStyle w:val="Hyperlink"/>
                <w:rFonts w:ascii="Calibri" w:eastAsia="Calibri" w:hAnsi="Calibri" w:cs="Calibri"/>
                <w:b/>
                <w:bCs/>
                <w:noProof/>
              </w:rPr>
              <w:t>6.3 Was beeinflusst die Breite des KI?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_Toc239782935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59BE132D" w14:textId="22417C22" w:rsidR="00E83A0C" w:rsidRDefault="00E83A0C">
          <w:pPr>
            <w:pStyle w:val="Verzeichnis1"/>
            <w:tabs>
              <w:tab w:val="right" w:leader="dot" w:pos="9628"/>
            </w:tabs>
            <w:rPr>
              <w:noProof/>
            </w:rPr>
          </w:pPr>
          <w:hyperlink w:anchor="_Toc239782936" w:history="1">
            <w:r w:rsidRPr="008F0A05">
              <w:rPr>
                <w:rStyle w:val="Hyperlink"/>
                <w:rFonts w:ascii="Calibri" w:eastAsia="Calibri" w:hAnsi="Calibri" w:cs="Calibri"/>
                <w:b/>
                <w:bCs/>
                <w:noProof/>
              </w:rPr>
              <w:t>7 · Formelsammlung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_Toc239782936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2412D193" w14:textId="6BF28315" w:rsidR="00C56BE0" w:rsidRDefault="00A83FFE">
          <w:r>
            <w:fldChar w:fldCharType="end"/>
          </w:r>
        </w:p>
      </w:sdtContent>
    </w:sdt>
    <w:p w14:paraId="2412D194" w14:textId="77777777" w:rsidR="00C56BE0" w:rsidRDefault="00A83FFE">
      <w:r>
        <w:br w:type="page"/>
      </w:r>
    </w:p>
    <w:p w14:paraId="2412D195" w14:textId="77777777" w:rsidR="00C56BE0" w:rsidRDefault="00A83FFE">
      <w:pPr>
        <w:pStyle w:val="berschrift1"/>
        <w:pBdr>
          <w:bottom w:val="single" w:sz="12" w:space="6" w:color="D0DDF5"/>
        </w:pBdr>
        <w:spacing w:before="480" w:after="120"/>
      </w:pPr>
      <w:bookmarkStart w:id="1" w:name="_Toc239782906"/>
      <w:r>
        <w:rPr>
          <w:rFonts w:ascii="Calibri" w:eastAsia="Calibri" w:hAnsi="Calibri" w:cs="Calibri"/>
          <w:b/>
          <w:bCs/>
          <w:color w:val="2C5FA8"/>
        </w:rPr>
        <w:lastRenderedPageBreak/>
        <w:t>1 · Datentypen</w:t>
      </w:r>
      <w:bookmarkEnd w:id="1"/>
    </w:p>
    <w:p w14:paraId="2412D196" w14:textId="77777777" w:rsidR="00C56BE0" w:rsidRDefault="00A83FFE">
      <w:pPr>
        <w:spacing w:before="120" w:after="120" w:line="276" w:lineRule="auto"/>
      </w:pPr>
      <w:r>
        <w:rPr>
          <w:rFonts w:ascii="Calibri" w:eastAsia="Calibri" w:hAnsi="Calibri" w:cs="Calibri"/>
          <w:color w:val="1A2842"/>
          <w:sz w:val="22"/>
          <w:szCs w:val="22"/>
        </w:rPr>
        <w:t>Bevor wir irgendetwas berechnen können, müssen wir wissen, welcher Typ von Daten vorliegt. Der Datentyp legt fest, welche statistischen Operationen erlaubt sind.</w:t>
      </w:r>
    </w:p>
    <w:p w14:paraId="2412D197" w14:textId="77777777" w:rsidR="00C56BE0" w:rsidRDefault="00A83FFE">
      <w:pPr>
        <w:pStyle w:val="berschrift2"/>
        <w:spacing w:before="320" w:after="80"/>
      </w:pPr>
      <w:bookmarkStart w:id="2" w:name="_Toc239782907"/>
      <w:r>
        <w:rPr>
          <w:rFonts w:ascii="Calibri" w:eastAsia="Calibri" w:hAnsi="Calibri" w:cs="Calibri"/>
          <w:b/>
          <w:bCs/>
          <w:color w:val="1A2842"/>
        </w:rPr>
        <w:t>1.1 Nominale Daten</w:t>
      </w:r>
      <w:bookmarkEnd w:id="2"/>
    </w:p>
    <w:tbl>
      <w:tblPr>
        <w:tblW w:w="9072" w:type="dxa"/>
        <w:tblBorders>
          <w:left w:val="thick" w:sz="24" w:space="0" w:color="3C8058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C56BE0" w14:paraId="2412D199" w14:textId="77777777">
        <w:tblPrEx>
          <w:tblCellMar>
            <w:top w:w="0" w:type="dxa"/>
            <w:bottom w:w="0" w:type="dxa"/>
          </w:tblCellMar>
        </w:tblPrEx>
        <w:tc>
          <w:tcPr>
            <w:tcW w:w="9072" w:type="dxa"/>
            <w:shd w:val="clear" w:color="auto" w:fill="3C8058"/>
            <w:tcMar>
              <w:top w:w="60" w:type="dxa"/>
              <w:left w:w="120" w:type="dxa"/>
              <w:bottom w:w="40" w:type="dxa"/>
              <w:right w:w="120" w:type="dxa"/>
            </w:tcMar>
          </w:tcPr>
          <w:p w14:paraId="2412D198" w14:textId="77777777" w:rsidR="00C56BE0" w:rsidRDefault="00A83FFE">
            <w:r>
              <w:rPr>
                <w:rFonts w:ascii="Calibri" w:eastAsia="Calibri" w:hAnsi="Calibri" w:cs="Calibri"/>
                <w:b/>
                <w:bCs/>
                <w:color w:val="FFFFFF"/>
              </w:rPr>
              <w:t>Definition</w:t>
            </w:r>
          </w:p>
        </w:tc>
      </w:tr>
      <w:tr w:rsidR="00C56BE0" w14:paraId="2412D19B" w14:textId="77777777">
        <w:tblPrEx>
          <w:tblCellMar>
            <w:top w:w="0" w:type="dxa"/>
            <w:bottom w:w="0" w:type="dxa"/>
          </w:tblCellMar>
        </w:tblPrEx>
        <w:tc>
          <w:tcPr>
            <w:tcW w:w="9072" w:type="dxa"/>
            <w:shd w:val="clear" w:color="auto" w:fill="EAF5E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12D19A" w14:textId="77777777" w:rsidR="00C56BE0" w:rsidRDefault="00A83FFE">
            <w:pPr>
              <w:spacing w:after="60"/>
            </w:pPr>
            <w:r>
              <w:rPr>
                <w:rFonts w:ascii="Calibri" w:eastAsia="Calibri" w:hAnsi="Calibri" w:cs="Calibri"/>
                <w:color w:val="1A2842"/>
                <w:sz w:val="21"/>
                <w:szCs w:val="21"/>
              </w:rPr>
              <w:t>Nominale Daten sind Kategorien ohne jede sinnvolle Reihenfolge. Man kann sie benennen und zählen – das ist alles.</w:t>
            </w:r>
          </w:p>
        </w:tc>
      </w:tr>
    </w:tbl>
    <w:p w14:paraId="2412D19C" w14:textId="77777777" w:rsidR="00C56BE0" w:rsidRDefault="00A83FFE">
      <w:pPr>
        <w:spacing w:before="60" w:line="276" w:lineRule="auto"/>
      </w:pPr>
      <w:r>
        <w:rPr>
          <w:rFonts w:ascii="Calibri" w:eastAsia="Calibri" w:hAnsi="Calibri" w:cs="Calibri"/>
          <w:color w:val="1A2842"/>
          <w:sz w:val="22"/>
          <w:szCs w:val="22"/>
        </w:rPr>
        <w:t xml:space="preserve"> </w:t>
      </w:r>
    </w:p>
    <w:p w14:paraId="2412D19D" w14:textId="77777777" w:rsidR="00C56BE0" w:rsidRDefault="00A83FFE">
      <w:pPr>
        <w:spacing w:before="120" w:after="120" w:line="276" w:lineRule="auto"/>
      </w:pPr>
      <w:r>
        <w:rPr>
          <w:rFonts w:ascii="Calibri" w:eastAsia="Calibri" w:hAnsi="Calibri" w:cs="Calibri"/>
          <w:b/>
          <w:bCs/>
          <w:color w:val="1A2842"/>
          <w:sz w:val="22"/>
          <w:szCs w:val="22"/>
        </w:rPr>
        <w:t xml:space="preserve">Beispiele: </w:t>
      </w:r>
      <w:r>
        <w:rPr>
          <w:rFonts w:ascii="Calibri" w:eastAsia="Calibri" w:hAnsi="Calibri" w:cs="Calibri"/>
          <w:color w:val="1A2842"/>
          <w:sz w:val="22"/>
          <w:szCs w:val="22"/>
        </w:rPr>
        <w:t>Blutgruppe (A, B, AB, 0) · Augenfarbe · Lieblingsfarbe · Wohnort · Geschlecht</w:t>
      </w:r>
    </w:p>
    <w:p w14:paraId="2412D19E" w14:textId="77777777" w:rsidR="00C56BE0" w:rsidRDefault="00A83FFE">
      <w:pPr>
        <w:spacing w:before="120" w:after="120" w:line="276" w:lineRule="auto"/>
      </w:pPr>
      <w:r>
        <w:rPr>
          <w:rFonts w:ascii="Calibri" w:eastAsia="Calibri" w:hAnsi="Calibri" w:cs="Calibri"/>
          <w:b/>
          <w:bCs/>
          <w:color w:val="1A2842"/>
          <w:sz w:val="22"/>
          <w:szCs w:val="22"/>
        </w:rPr>
        <w:t xml:space="preserve">Erlaubte Operationen: </w:t>
      </w:r>
      <w:r>
        <w:rPr>
          <w:rFonts w:ascii="Calibri" w:eastAsia="Calibri" w:hAnsi="Calibri" w:cs="Calibri"/>
          <w:color w:val="1A2842"/>
          <w:sz w:val="22"/>
          <w:szCs w:val="22"/>
        </w:rPr>
        <w:t>Zählen der Häufigkeiten (absolute und relative Häufigkeiten)</w:t>
      </w:r>
    </w:p>
    <w:p w14:paraId="2412D19F" w14:textId="77777777" w:rsidR="00C56BE0" w:rsidRDefault="00A83FFE">
      <w:pPr>
        <w:spacing w:before="120" w:after="120" w:line="276" w:lineRule="auto"/>
      </w:pPr>
      <w:r>
        <w:rPr>
          <w:rFonts w:ascii="Calibri" w:eastAsia="Calibri" w:hAnsi="Calibri" w:cs="Calibri"/>
          <w:b/>
          <w:bCs/>
          <w:color w:val="1A2842"/>
          <w:sz w:val="22"/>
          <w:szCs w:val="22"/>
        </w:rPr>
        <w:t xml:space="preserve">Nicht erlaubt: </w:t>
      </w:r>
      <w:r>
        <w:rPr>
          <w:rFonts w:ascii="Calibri" w:eastAsia="Calibri" w:hAnsi="Calibri" w:cs="Calibri"/>
          <w:color w:val="1A2842"/>
          <w:sz w:val="22"/>
          <w:szCs w:val="22"/>
        </w:rPr>
        <w:t>Rangordnung, Berechnung von Mittelwert oder Median, Abstände</w:t>
      </w:r>
    </w:p>
    <w:p w14:paraId="2412D1A0" w14:textId="77777777" w:rsidR="00C56BE0" w:rsidRDefault="00A83FFE">
      <w:pPr>
        <w:spacing w:before="60" w:line="276" w:lineRule="auto"/>
      </w:pPr>
      <w:r>
        <w:rPr>
          <w:rFonts w:ascii="Calibri" w:eastAsia="Calibri" w:hAnsi="Calibri" w:cs="Calibri"/>
          <w:color w:val="1A2842"/>
          <w:sz w:val="22"/>
          <w:szCs w:val="22"/>
        </w:rPr>
        <w:t xml:space="preserve"> </w:t>
      </w:r>
    </w:p>
    <w:tbl>
      <w:tblPr>
        <w:tblW w:w="9072" w:type="dxa"/>
        <w:tblBorders>
          <w:left w:val="thick" w:sz="24" w:space="0" w:color="C97624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C56BE0" w14:paraId="2412D1A2" w14:textId="77777777">
        <w:tblPrEx>
          <w:tblCellMar>
            <w:top w:w="0" w:type="dxa"/>
            <w:bottom w:w="0" w:type="dxa"/>
          </w:tblCellMar>
        </w:tblPrEx>
        <w:tc>
          <w:tcPr>
            <w:tcW w:w="9072" w:type="dxa"/>
            <w:shd w:val="clear" w:color="auto" w:fill="C97624"/>
            <w:tcMar>
              <w:top w:w="60" w:type="dxa"/>
              <w:left w:w="120" w:type="dxa"/>
              <w:bottom w:w="40" w:type="dxa"/>
              <w:right w:w="120" w:type="dxa"/>
            </w:tcMar>
          </w:tcPr>
          <w:p w14:paraId="2412D1A1" w14:textId="77777777" w:rsidR="00C56BE0" w:rsidRDefault="00A83FFE">
            <w:r>
              <w:rPr>
                <w:rFonts w:ascii="Calibri" w:eastAsia="Calibri" w:hAnsi="Calibri" w:cs="Calibri"/>
                <w:b/>
                <w:bCs/>
                <w:color w:val="FFFFFF"/>
              </w:rPr>
              <w:t>Creme-Beispiel (nominal)</w:t>
            </w:r>
          </w:p>
        </w:tc>
      </w:tr>
      <w:tr w:rsidR="00C56BE0" w14:paraId="2412D1A4" w14:textId="77777777">
        <w:tblPrEx>
          <w:tblCellMar>
            <w:top w:w="0" w:type="dxa"/>
            <w:bottom w:w="0" w:type="dxa"/>
          </w:tblCellMar>
        </w:tblPrEx>
        <w:tc>
          <w:tcPr>
            <w:tcW w:w="9072" w:type="dxa"/>
            <w:shd w:val="clear" w:color="auto" w:fill="FDF2E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12D1A3" w14:textId="77777777" w:rsidR="00C56BE0" w:rsidRDefault="00A83FFE">
            <w:pPr>
              <w:spacing w:after="60"/>
            </w:pPr>
            <w:r>
              <w:rPr>
                <w:rFonts w:ascii="Calibri" w:eastAsia="Calibri" w:hAnsi="Calibri" w:cs="Calibri"/>
                <w:color w:val="1A2842"/>
                <w:sz w:val="21"/>
                <w:szCs w:val="21"/>
              </w:rPr>
              <w:t>20 Testpersonen werden gefragt: «Welche Creme gefällt euch am besten?» Ergebnis: Creme 1 (12×), Creme 3 (5×), Creme 2 (2×), Creme 4 (1×). Diese Angaben sind nominal – man darf nur zählen. Creme 1 «gewinnt», weil sie am häufigsten genannt wird.</w:t>
            </w:r>
          </w:p>
        </w:tc>
      </w:tr>
    </w:tbl>
    <w:p w14:paraId="2412D1A5" w14:textId="77777777" w:rsidR="00C56BE0" w:rsidRDefault="00A83FFE">
      <w:pPr>
        <w:spacing w:before="80" w:line="276" w:lineRule="auto"/>
      </w:pPr>
      <w:r>
        <w:rPr>
          <w:rFonts w:ascii="Calibri" w:eastAsia="Calibri" w:hAnsi="Calibri" w:cs="Calibri"/>
          <w:color w:val="1A2842"/>
          <w:sz w:val="22"/>
          <w:szCs w:val="22"/>
        </w:rPr>
        <w:t xml:space="preserve"> </w:t>
      </w:r>
    </w:p>
    <w:p w14:paraId="2412D1A6" w14:textId="77777777" w:rsidR="00C56BE0" w:rsidRDefault="00A83FFE">
      <w:pPr>
        <w:pStyle w:val="berschrift2"/>
        <w:spacing w:before="320" w:after="80"/>
      </w:pPr>
      <w:bookmarkStart w:id="3" w:name="_Toc239782908"/>
      <w:r>
        <w:rPr>
          <w:rFonts w:ascii="Calibri" w:eastAsia="Calibri" w:hAnsi="Calibri" w:cs="Calibri"/>
          <w:b/>
          <w:bCs/>
          <w:color w:val="1A2842"/>
        </w:rPr>
        <w:t>1.2 Ordinale Daten</w:t>
      </w:r>
      <w:bookmarkEnd w:id="3"/>
    </w:p>
    <w:tbl>
      <w:tblPr>
        <w:tblW w:w="9072" w:type="dxa"/>
        <w:tblBorders>
          <w:left w:val="thick" w:sz="24" w:space="0" w:color="3C8058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C56BE0" w14:paraId="2412D1A8" w14:textId="77777777">
        <w:tblPrEx>
          <w:tblCellMar>
            <w:top w:w="0" w:type="dxa"/>
            <w:bottom w:w="0" w:type="dxa"/>
          </w:tblCellMar>
        </w:tblPrEx>
        <w:tc>
          <w:tcPr>
            <w:tcW w:w="9072" w:type="dxa"/>
            <w:shd w:val="clear" w:color="auto" w:fill="3C8058"/>
            <w:tcMar>
              <w:top w:w="60" w:type="dxa"/>
              <w:left w:w="120" w:type="dxa"/>
              <w:bottom w:w="40" w:type="dxa"/>
              <w:right w:w="120" w:type="dxa"/>
            </w:tcMar>
          </w:tcPr>
          <w:p w14:paraId="2412D1A7" w14:textId="77777777" w:rsidR="00C56BE0" w:rsidRDefault="00A83FFE">
            <w:r>
              <w:rPr>
                <w:rFonts w:ascii="Calibri" w:eastAsia="Calibri" w:hAnsi="Calibri" w:cs="Calibri"/>
                <w:b/>
                <w:bCs/>
                <w:color w:val="FFFFFF"/>
              </w:rPr>
              <w:t>Definition</w:t>
            </w:r>
          </w:p>
        </w:tc>
      </w:tr>
      <w:tr w:rsidR="00C56BE0" w14:paraId="2412D1AA" w14:textId="77777777">
        <w:tblPrEx>
          <w:tblCellMar>
            <w:top w:w="0" w:type="dxa"/>
            <w:bottom w:w="0" w:type="dxa"/>
          </w:tblCellMar>
        </w:tblPrEx>
        <w:tc>
          <w:tcPr>
            <w:tcW w:w="9072" w:type="dxa"/>
            <w:shd w:val="clear" w:color="auto" w:fill="EAF5E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12D1A9" w14:textId="77777777" w:rsidR="00C56BE0" w:rsidRDefault="00A83FFE">
            <w:pPr>
              <w:spacing w:after="60"/>
            </w:pPr>
            <w:r>
              <w:rPr>
                <w:rFonts w:ascii="Calibri" w:eastAsia="Calibri" w:hAnsi="Calibri" w:cs="Calibri"/>
                <w:color w:val="1A2842"/>
                <w:sz w:val="21"/>
                <w:szCs w:val="21"/>
              </w:rPr>
              <w:t>Ordinale Daten haben eine sinnvolle Reihenfolge (Rangordnung). Die Abstände zwischen den Kategorien sind jedoch nicht gleich gross oder definierbar.</w:t>
            </w:r>
          </w:p>
        </w:tc>
      </w:tr>
    </w:tbl>
    <w:p w14:paraId="2412D1AB" w14:textId="77777777" w:rsidR="00C56BE0" w:rsidRDefault="00A83FFE">
      <w:pPr>
        <w:spacing w:before="60" w:line="276" w:lineRule="auto"/>
      </w:pPr>
      <w:r>
        <w:rPr>
          <w:rFonts w:ascii="Calibri" w:eastAsia="Calibri" w:hAnsi="Calibri" w:cs="Calibri"/>
          <w:color w:val="1A2842"/>
          <w:sz w:val="22"/>
          <w:szCs w:val="22"/>
        </w:rPr>
        <w:t xml:space="preserve"> </w:t>
      </w:r>
    </w:p>
    <w:p w14:paraId="2412D1AC" w14:textId="77777777" w:rsidR="00C56BE0" w:rsidRDefault="00A83FFE">
      <w:pPr>
        <w:spacing w:before="120" w:after="120" w:line="276" w:lineRule="auto"/>
      </w:pPr>
      <w:r>
        <w:rPr>
          <w:rFonts w:ascii="Calibri" w:eastAsia="Calibri" w:hAnsi="Calibri" w:cs="Calibri"/>
          <w:b/>
          <w:bCs/>
          <w:color w:val="1A2842"/>
          <w:sz w:val="22"/>
          <w:szCs w:val="22"/>
        </w:rPr>
        <w:t xml:space="preserve">Beispiele: </w:t>
      </w:r>
      <w:r>
        <w:rPr>
          <w:rFonts w:ascii="Calibri" w:eastAsia="Calibri" w:hAnsi="Calibri" w:cs="Calibri"/>
          <w:color w:val="1A2842"/>
          <w:sz w:val="22"/>
          <w:szCs w:val="22"/>
        </w:rPr>
        <w:t>Schulnoten (1–6) · Bewertungsskalen (1–9) · T-Shirt-Grössen (S, M, L, XL) · Platzierungen</w:t>
      </w:r>
    </w:p>
    <w:p w14:paraId="2412D1AD" w14:textId="77777777" w:rsidR="00C56BE0" w:rsidRDefault="00A83FFE">
      <w:pPr>
        <w:spacing w:before="120" w:after="120" w:line="276" w:lineRule="auto"/>
      </w:pPr>
      <w:r>
        <w:rPr>
          <w:rFonts w:ascii="Calibri" w:eastAsia="Calibri" w:hAnsi="Calibri" w:cs="Calibri"/>
          <w:b/>
          <w:bCs/>
          <w:color w:val="1A2842"/>
          <w:sz w:val="22"/>
          <w:szCs w:val="22"/>
        </w:rPr>
        <w:t xml:space="preserve">Erlaubte Operationen: </w:t>
      </w:r>
      <w:r>
        <w:rPr>
          <w:rFonts w:ascii="Calibri" w:eastAsia="Calibri" w:hAnsi="Calibri" w:cs="Calibri"/>
          <w:color w:val="1A2842"/>
          <w:sz w:val="22"/>
          <w:szCs w:val="22"/>
        </w:rPr>
        <w:t>Zählen, Rangordnung, Modalwert, Median</w:t>
      </w:r>
    </w:p>
    <w:p w14:paraId="2412D1AE" w14:textId="77777777" w:rsidR="00C56BE0" w:rsidRDefault="00A83FFE">
      <w:pPr>
        <w:spacing w:before="120" w:after="120" w:line="276" w:lineRule="auto"/>
      </w:pPr>
      <w:r>
        <w:rPr>
          <w:rFonts w:ascii="Calibri" w:eastAsia="Calibri" w:hAnsi="Calibri" w:cs="Calibri"/>
          <w:b/>
          <w:bCs/>
          <w:color w:val="1A2842"/>
          <w:sz w:val="22"/>
          <w:szCs w:val="22"/>
        </w:rPr>
        <w:t xml:space="preserve">Nicht erlaubt: </w:t>
      </w:r>
      <w:r>
        <w:rPr>
          <w:rFonts w:ascii="Calibri" w:eastAsia="Calibri" w:hAnsi="Calibri" w:cs="Calibri"/>
          <w:color w:val="1A2842"/>
          <w:sz w:val="22"/>
          <w:szCs w:val="22"/>
        </w:rPr>
        <w:t>Differenzen bilden, Mittelwert (streng genommen)</w:t>
      </w:r>
    </w:p>
    <w:p w14:paraId="2412D1AF" w14:textId="77777777" w:rsidR="00C56BE0" w:rsidRDefault="00A83FFE">
      <w:pPr>
        <w:spacing w:before="60" w:line="276" w:lineRule="auto"/>
      </w:pPr>
      <w:r>
        <w:rPr>
          <w:rFonts w:ascii="Calibri" w:eastAsia="Calibri" w:hAnsi="Calibri" w:cs="Calibri"/>
          <w:color w:val="1A2842"/>
          <w:sz w:val="22"/>
          <w:szCs w:val="22"/>
        </w:rPr>
        <w:t xml:space="preserve"> </w:t>
      </w:r>
    </w:p>
    <w:tbl>
      <w:tblPr>
        <w:tblW w:w="9072" w:type="dxa"/>
        <w:tblBorders>
          <w:left w:val="thick" w:sz="24" w:space="0" w:color="C97624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C56BE0" w14:paraId="2412D1B1" w14:textId="77777777">
        <w:tblPrEx>
          <w:tblCellMar>
            <w:top w:w="0" w:type="dxa"/>
            <w:bottom w:w="0" w:type="dxa"/>
          </w:tblCellMar>
        </w:tblPrEx>
        <w:tc>
          <w:tcPr>
            <w:tcW w:w="9072" w:type="dxa"/>
            <w:shd w:val="clear" w:color="auto" w:fill="C97624"/>
            <w:tcMar>
              <w:top w:w="60" w:type="dxa"/>
              <w:left w:w="120" w:type="dxa"/>
              <w:bottom w:w="40" w:type="dxa"/>
              <w:right w:w="120" w:type="dxa"/>
            </w:tcMar>
          </w:tcPr>
          <w:p w14:paraId="2412D1B0" w14:textId="77777777" w:rsidR="00C56BE0" w:rsidRDefault="00A83FFE">
            <w:r>
              <w:rPr>
                <w:rFonts w:ascii="Calibri" w:eastAsia="Calibri" w:hAnsi="Calibri" w:cs="Calibri"/>
                <w:b/>
                <w:bCs/>
                <w:color w:val="FFFFFF"/>
              </w:rPr>
              <w:t>Creme-Beispiel (ordinal)</w:t>
            </w:r>
          </w:p>
        </w:tc>
      </w:tr>
      <w:tr w:rsidR="00C56BE0" w14:paraId="2412D1B3" w14:textId="77777777">
        <w:tblPrEx>
          <w:tblCellMar>
            <w:top w:w="0" w:type="dxa"/>
            <w:bottom w:w="0" w:type="dxa"/>
          </w:tblCellMar>
        </w:tblPrEx>
        <w:tc>
          <w:tcPr>
            <w:tcW w:w="9072" w:type="dxa"/>
            <w:shd w:val="clear" w:color="auto" w:fill="FDF2E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12D1B2" w14:textId="77777777" w:rsidR="00C56BE0" w:rsidRDefault="00A83FFE">
            <w:pPr>
              <w:spacing w:after="60"/>
            </w:pPr>
            <w:r>
              <w:rPr>
                <w:rFonts w:ascii="Calibri" w:eastAsia="Calibri" w:hAnsi="Calibri" w:cs="Calibri"/>
                <w:color w:val="1A2842"/>
                <w:sz w:val="21"/>
                <w:szCs w:val="21"/>
              </w:rPr>
              <w:t>Die Bewertungen der Cremes auf einer Skala 1–9 sind ordinal. «7 ist besser als 4» stimmt. Ob aber die Steigerung von 4 auf 7 «gleich gross» ist wie von 6 auf 9 – das wissen wir nicht. Deshalb ist die Standardabweichung für ordinale Daten streng genommen nicht erlaubt (in der Praxis aber oft berechnet und deklariert).</w:t>
            </w:r>
          </w:p>
        </w:tc>
      </w:tr>
    </w:tbl>
    <w:p w14:paraId="2412D1B4" w14:textId="77777777" w:rsidR="00C56BE0" w:rsidRDefault="00A83FFE">
      <w:pPr>
        <w:spacing w:before="80" w:line="276" w:lineRule="auto"/>
      </w:pPr>
      <w:r>
        <w:rPr>
          <w:rFonts w:ascii="Calibri" w:eastAsia="Calibri" w:hAnsi="Calibri" w:cs="Calibri"/>
          <w:color w:val="1A2842"/>
          <w:sz w:val="22"/>
          <w:szCs w:val="22"/>
        </w:rPr>
        <w:t xml:space="preserve"> </w:t>
      </w:r>
    </w:p>
    <w:p w14:paraId="2412D1B5" w14:textId="77777777" w:rsidR="00C56BE0" w:rsidRDefault="00A83FFE">
      <w:pPr>
        <w:pStyle w:val="berschrift2"/>
        <w:spacing w:before="320" w:after="80"/>
      </w:pPr>
      <w:bookmarkStart w:id="4" w:name="_Toc239782909"/>
      <w:r>
        <w:rPr>
          <w:rFonts w:ascii="Calibri" w:eastAsia="Calibri" w:hAnsi="Calibri" w:cs="Calibri"/>
          <w:b/>
          <w:bCs/>
          <w:color w:val="1A2842"/>
        </w:rPr>
        <w:t>1.3 Metrische Daten</w:t>
      </w:r>
      <w:bookmarkEnd w:id="4"/>
    </w:p>
    <w:tbl>
      <w:tblPr>
        <w:tblW w:w="9072" w:type="dxa"/>
        <w:tblBorders>
          <w:left w:val="thick" w:sz="24" w:space="0" w:color="3C8058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C56BE0" w14:paraId="2412D1B7" w14:textId="77777777">
        <w:tblPrEx>
          <w:tblCellMar>
            <w:top w:w="0" w:type="dxa"/>
            <w:bottom w:w="0" w:type="dxa"/>
          </w:tblCellMar>
        </w:tblPrEx>
        <w:tc>
          <w:tcPr>
            <w:tcW w:w="9072" w:type="dxa"/>
            <w:shd w:val="clear" w:color="auto" w:fill="3C8058"/>
            <w:tcMar>
              <w:top w:w="60" w:type="dxa"/>
              <w:left w:w="120" w:type="dxa"/>
              <w:bottom w:w="40" w:type="dxa"/>
              <w:right w:w="120" w:type="dxa"/>
            </w:tcMar>
          </w:tcPr>
          <w:p w14:paraId="2412D1B6" w14:textId="77777777" w:rsidR="00C56BE0" w:rsidRDefault="00A83FFE">
            <w:r>
              <w:rPr>
                <w:rFonts w:ascii="Calibri" w:eastAsia="Calibri" w:hAnsi="Calibri" w:cs="Calibri"/>
                <w:b/>
                <w:bCs/>
                <w:color w:val="FFFFFF"/>
              </w:rPr>
              <w:t>Definition</w:t>
            </w:r>
          </w:p>
        </w:tc>
      </w:tr>
      <w:tr w:rsidR="00C56BE0" w14:paraId="2412D1B9" w14:textId="77777777">
        <w:tblPrEx>
          <w:tblCellMar>
            <w:top w:w="0" w:type="dxa"/>
            <w:bottom w:w="0" w:type="dxa"/>
          </w:tblCellMar>
        </w:tblPrEx>
        <w:tc>
          <w:tcPr>
            <w:tcW w:w="9072" w:type="dxa"/>
            <w:shd w:val="clear" w:color="auto" w:fill="EAF5E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12D1B8" w14:textId="77777777" w:rsidR="00C56BE0" w:rsidRDefault="00A83FFE">
            <w:pPr>
              <w:spacing w:after="60"/>
            </w:pPr>
            <w:r>
              <w:rPr>
                <w:rFonts w:ascii="Calibri" w:eastAsia="Calibri" w:hAnsi="Calibri" w:cs="Calibri"/>
                <w:color w:val="1A2842"/>
                <w:sz w:val="21"/>
                <w:szCs w:val="21"/>
              </w:rPr>
              <w:t>Metrische Daten sind «echte» Zahlen, bei denen alle Abstände definiert und gleich sind. Man darf mit ihnen frei rechnen.</w:t>
            </w:r>
          </w:p>
        </w:tc>
      </w:tr>
    </w:tbl>
    <w:p w14:paraId="2412D1BA" w14:textId="77777777" w:rsidR="00C56BE0" w:rsidRDefault="00A83FFE">
      <w:pPr>
        <w:spacing w:before="60" w:line="276" w:lineRule="auto"/>
      </w:pPr>
      <w:r>
        <w:rPr>
          <w:rFonts w:ascii="Calibri" w:eastAsia="Calibri" w:hAnsi="Calibri" w:cs="Calibri"/>
          <w:color w:val="1A2842"/>
          <w:sz w:val="22"/>
          <w:szCs w:val="22"/>
        </w:rPr>
        <w:lastRenderedPageBreak/>
        <w:t xml:space="preserve"> </w:t>
      </w:r>
    </w:p>
    <w:p w14:paraId="2412D1BB" w14:textId="77777777" w:rsidR="00C56BE0" w:rsidRDefault="00A83FFE">
      <w:pPr>
        <w:spacing w:before="120" w:after="120" w:line="276" w:lineRule="auto"/>
      </w:pPr>
      <w:r>
        <w:rPr>
          <w:rFonts w:ascii="Calibri" w:eastAsia="Calibri" w:hAnsi="Calibri" w:cs="Calibri"/>
          <w:b/>
          <w:bCs/>
          <w:color w:val="1A2842"/>
          <w:sz w:val="22"/>
          <w:szCs w:val="22"/>
        </w:rPr>
        <w:t xml:space="preserve">Beispiele: </w:t>
      </w:r>
      <w:r>
        <w:rPr>
          <w:rFonts w:ascii="Calibri" w:eastAsia="Calibri" w:hAnsi="Calibri" w:cs="Calibri"/>
          <w:color w:val="1A2842"/>
          <w:sz w:val="22"/>
          <w:szCs w:val="22"/>
        </w:rPr>
        <w:t>Körpergrösse (cm) · Temperatur (°C) · Zeit (s) · Volumen (ml) · pH-Wert</w:t>
      </w:r>
    </w:p>
    <w:p w14:paraId="2412D1BC" w14:textId="77777777" w:rsidR="00C56BE0" w:rsidRDefault="00A83FFE">
      <w:pPr>
        <w:spacing w:before="120" w:after="120" w:line="276" w:lineRule="auto"/>
      </w:pPr>
      <w:r>
        <w:rPr>
          <w:rFonts w:ascii="Calibri" w:eastAsia="Calibri" w:hAnsi="Calibri" w:cs="Calibri"/>
          <w:b/>
          <w:bCs/>
          <w:color w:val="1A2842"/>
          <w:sz w:val="22"/>
          <w:szCs w:val="22"/>
        </w:rPr>
        <w:t xml:space="preserve">Erlaubte Operationen: </w:t>
      </w:r>
      <w:r>
        <w:rPr>
          <w:rFonts w:ascii="Calibri" w:eastAsia="Calibri" w:hAnsi="Calibri" w:cs="Calibri"/>
          <w:color w:val="1A2842"/>
          <w:sz w:val="22"/>
          <w:szCs w:val="22"/>
        </w:rPr>
        <w:t>Alle – Zählen, Rangordnung, Median, Mittelwert, Standardabweichung, Verhältnisse</w:t>
      </w:r>
    </w:p>
    <w:p w14:paraId="2412D1BD" w14:textId="77777777" w:rsidR="00C56BE0" w:rsidRDefault="00A83FFE">
      <w:pPr>
        <w:spacing w:before="60" w:line="276" w:lineRule="auto"/>
      </w:pPr>
      <w:r>
        <w:rPr>
          <w:rFonts w:ascii="Calibri" w:eastAsia="Calibri" w:hAnsi="Calibri" w:cs="Calibri"/>
          <w:color w:val="1A2842"/>
          <w:sz w:val="22"/>
          <w:szCs w:val="22"/>
        </w:rPr>
        <w:t xml:space="preserve"> </w:t>
      </w:r>
    </w:p>
    <w:tbl>
      <w:tblPr>
        <w:tblW w:w="9072" w:type="dxa"/>
        <w:tblBorders>
          <w:left w:val="thick" w:sz="24" w:space="0" w:color="C97624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C56BE0" w14:paraId="2412D1BF" w14:textId="77777777">
        <w:tblPrEx>
          <w:tblCellMar>
            <w:top w:w="0" w:type="dxa"/>
            <w:bottom w:w="0" w:type="dxa"/>
          </w:tblCellMar>
        </w:tblPrEx>
        <w:tc>
          <w:tcPr>
            <w:tcW w:w="9072" w:type="dxa"/>
            <w:shd w:val="clear" w:color="auto" w:fill="C97624"/>
            <w:tcMar>
              <w:top w:w="60" w:type="dxa"/>
              <w:left w:w="120" w:type="dxa"/>
              <w:bottom w:w="40" w:type="dxa"/>
              <w:right w:w="120" w:type="dxa"/>
            </w:tcMar>
          </w:tcPr>
          <w:p w14:paraId="2412D1BE" w14:textId="77777777" w:rsidR="00C56BE0" w:rsidRDefault="00A83FFE">
            <w:r>
              <w:rPr>
                <w:rFonts w:ascii="Calibri" w:eastAsia="Calibri" w:hAnsi="Calibri" w:cs="Calibri"/>
                <w:b/>
                <w:bCs/>
                <w:color w:val="FFFFFF"/>
              </w:rPr>
              <w:t>Creme-Beispiel (metrisch)</w:t>
            </w:r>
          </w:p>
        </w:tc>
      </w:tr>
      <w:tr w:rsidR="00C56BE0" w14:paraId="2412D1C1" w14:textId="77777777">
        <w:tblPrEx>
          <w:tblCellMar>
            <w:top w:w="0" w:type="dxa"/>
            <w:bottom w:w="0" w:type="dxa"/>
          </w:tblCellMar>
        </w:tblPrEx>
        <w:tc>
          <w:tcPr>
            <w:tcW w:w="9072" w:type="dxa"/>
            <w:shd w:val="clear" w:color="auto" w:fill="FDF2E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12D1C0" w14:textId="77777777" w:rsidR="00C56BE0" w:rsidRDefault="00A83FFE">
            <w:pPr>
              <w:spacing w:after="60"/>
            </w:pPr>
            <w:r>
              <w:rPr>
                <w:rFonts w:ascii="Calibri" w:eastAsia="Calibri" w:hAnsi="Calibri" w:cs="Calibri"/>
                <w:color w:val="1A2842"/>
                <w:sz w:val="21"/>
                <w:szCs w:val="21"/>
              </w:rPr>
              <w:t>Man lässt eine Creme 30 Sekunden einwirken und misst das Volumen des entstandenen Schaums (ml). Creme A: 45 ml, Creme B: 28 ml. Der Unterschied 45 − 28 = 17 ml ist exakt definiert – diese Messung ist metrisch.</w:t>
            </w:r>
          </w:p>
        </w:tc>
      </w:tr>
    </w:tbl>
    <w:p w14:paraId="2412D1C2" w14:textId="77777777" w:rsidR="00C56BE0" w:rsidRDefault="00A83FFE">
      <w:pPr>
        <w:spacing w:before="80" w:line="276" w:lineRule="auto"/>
      </w:pPr>
      <w:r>
        <w:rPr>
          <w:rFonts w:ascii="Calibri" w:eastAsia="Calibri" w:hAnsi="Calibri" w:cs="Calibri"/>
          <w:color w:val="1A2842"/>
          <w:sz w:val="22"/>
          <w:szCs w:val="22"/>
        </w:rPr>
        <w:t xml:space="preserve"> </w:t>
      </w:r>
    </w:p>
    <w:p w14:paraId="2412D1C3" w14:textId="77777777" w:rsidR="00C56BE0" w:rsidRDefault="00A83FFE">
      <w:pPr>
        <w:pStyle w:val="berschrift2"/>
        <w:spacing w:before="320" w:after="80"/>
      </w:pPr>
      <w:bookmarkStart w:id="5" w:name="_Toc239782910"/>
      <w:r>
        <w:rPr>
          <w:rFonts w:ascii="Calibri" w:eastAsia="Calibri" w:hAnsi="Calibri" w:cs="Calibri"/>
          <w:b/>
          <w:bCs/>
          <w:color w:val="1A2842"/>
        </w:rPr>
        <w:t>1.4 Übersicht</w:t>
      </w:r>
      <w:bookmarkEnd w:id="5"/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1900"/>
        <w:gridCol w:w="1900"/>
        <w:gridCol w:w="2072"/>
      </w:tblGrid>
      <w:tr w:rsidR="00C56BE0" w14:paraId="2412D1C8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1A284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1C4" w14:textId="77777777" w:rsidR="00C56BE0" w:rsidRDefault="00A83FFE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Eigenschaft</w:t>
            </w:r>
          </w:p>
        </w:tc>
        <w:tc>
          <w:tcPr>
            <w:tcW w:w="1900" w:type="dxa"/>
            <w:shd w:val="clear" w:color="auto" w:fill="1A284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1C5" w14:textId="77777777" w:rsidR="00C56BE0" w:rsidRDefault="00A83FFE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Nominal</w:t>
            </w:r>
          </w:p>
        </w:tc>
        <w:tc>
          <w:tcPr>
            <w:tcW w:w="1900" w:type="dxa"/>
            <w:shd w:val="clear" w:color="auto" w:fill="1A284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1C6" w14:textId="77777777" w:rsidR="00C56BE0" w:rsidRDefault="00A83FFE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Ordinal</w:t>
            </w:r>
          </w:p>
        </w:tc>
        <w:tc>
          <w:tcPr>
            <w:tcW w:w="2072" w:type="dxa"/>
            <w:shd w:val="clear" w:color="auto" w:fill="1A284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1C7" w14:textId="77777777" w:rsidR="00C56BE0" w:rsidRDefault="00A83FFE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Metrisch</w:t>
            </w:r>
          </w:p>
        </w:tc>
      </w:tr>
      <w:tr w:rsidR="00C56BE0" w14:paraId="2412D1CD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1C9" w14:textId="77777777" w:rsidR="00C56BE0" w:rsidRDefault="00A83FFE">
            <w:r>
              <w:rPr>
                <w:rFonts w:ascii="Calibri" w:eastAsia="Calibri" w:hAnsi="Calibri" w:cs="Calibri"/>
                <w:color w:val="1A2842"/>
              </w:rPr>
              <w:t>Kategorien benennbar</w:t>
            </w:r>
          </w:p>
        </w:tc>
        <w:tc>
          <w:tcPr>
            <w:tcW w:w="19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1CA" w14:textId="77777777" w:rsidR="00C56BE0" w:rsidRDefault="00A83FFE">
            <w:pPr>
              <w:jc w:val="center"/>
            </w:pPr>
            <w:r>
              <w:rPr>
                <w:rFonts w:ascii="Calibri" w:eastAsia="Calibri" w:hAnsi="Calibri" w:cs="Calibri"/>
                <w:color w:val="3C8058"/>
              </w:rPr>
              <w:t>✓</w:t>
            </w:r>
          </w:p>
        </w:tc>
        <w:tc>
          <w:tcPr>
            <w:tcW w:w="19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1CB" w14:textId="77777777" w:rsidR="00C56BE0" w:rsidRDefault="00A83FFE">
            <w:pPr>
              <w:jc w:val="center"/>
            </w:pPr>
            <w:r>
              <w:rPr>
                <w:rFonts w:ascii="Calibri" w:eastAsia="Calibri" w:hAnsi="Calibri" w:cs="Calibri"/>
                <w:color w:val="3C8058"/>
              </w:rPr>
              <w:t>✓</w:t>
            </w:r>
          </w:p>
        </w:tc>
        <w:tc>
          <w:tcPr>
            <w:tcW w:w="2072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1CC" w14:textId="77777777" w:rsidR="00C56BE0" w:rsidRDefault="00A83FFE">
            <w:pPr>
              <w:jc w:val="center"/>
            </w:pPr>
            <w:r>
              <w:rPr>
                <w:rFonts w:ascii="Calibri" w:eastAsia="Calibri" w:hAnsi="Calibri" w:cs="Calibri"/>
                <w:color w:val="3C8058"/>
              </w:rPr>
              <w:t>✓</w:t>
            </w:r>
          </w:p>
        </w:tc>
      </w:tr>
      <w:tr w:rsidR="00C56BE0" w14:paraId="2412D1D2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EBF0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1CE" w14:textId="77777777" w:rsidR="00C56BE0" w:rsidRDefault="00A83FFE">
            <w:r>
              <w:rPr>
                <w:rFonts w:ascii="Calibri" w:eastAsia="Calibri" w:hAnsi="Calibri" w:cs="Calibri"/>
                <w:color w:val="1A2842"/>
              </w:rPr>
              <w:t>Rangordnung möglich</w:t>
            </w:r>
          </w:p>
        </w:tc>
        <w:tc>
          <w:tcPr>
            <w:tcW w:w="1900" w:type="dxa"/>
            <w:shd w:val="clear" w:color="auto" w:fill="EBF0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1CF" w14:textId="77777777" w:rsidR="00C56BE0" w:rsidRDefault="00A83FFE">
            <w:pPr>
              <w:jc w:val="center"/>
            </w:pPr>
            <w:r>
              <w:rPr>
                <w:rFonts w:ascii="Calibri" w:eastAsia="Calibri" w:hAnsi="Calibri" w:cs="Calibri"/>
                <w:color w:val="B83232"/>
              </w:rPr>
              <w:t>✗</w:t>
            </w:r>
          </w:p>
        </w:tc>
        <w:tc>
          <w:tcPr>
            <w:tcW w:w="1900" w:type="dxa"/>
            <w:shd w:val="clear" w:color="auto" w:fill="EBF0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1D0" w14:textId="77777777" w:rsidR="00C56BE0" w:rsidRDefault="00A83FFE">
            <w:pPr>
              <w:jc w:val="center"/>
            </w:pPr>
            <w:r>
              <w:rPr>
                <w:rFonts w:ascii="Calibri" w:eastAsia="Calibri" w:hAnsi="Calibri" w:cs="Calibri"/>
                <w:color w:val="3C8058"/>
              </w:rPr>
              <w:t>✓</w:t>
            </w:r>
          </w:p>
        </w:tc>
        <w:tc>
          <w:tcPr>
            <w:tcW w:w="2072" w:type="dxa"/>
            <w:shd w:val="clear" w:color="auto" w:fill="EBF0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1D1" w14:textId="77777777" w:rsidR="00C56BE0" w:rsidRDefault="00A83FFE">
            <w:pPr>
              <w:jc w:val="center"/>
            </w:pPr>
            <w:r>
              <w:rPr>
                <w:rFonts w:ascii="Calibri" w:eastAsia="Calibri" w:hAnsi="Calibri" w:cs="Calibri"/>
                <w:color w:val="3C8058"/>
              </w:rPr>
              <w:t>✓</w:t>
            </w:r>
          </w:p>
        </w:tc>
      </w:tr>
      <w:tr w:rsidR="00C56BE0" w14:paraId="2412D1D7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1D3" w14:textId="77777777" w:rsidR="00C56BE0" w:rsidRDefault="00A83FFE">
            <w:r>
              <w:rPr>
                <w:rFonts w:ascii="Calibri" w:eastAsia="Calibri" w:hAnsi="Calibri" w:cs="Calibri"/>
                <w:color w:val="1A2842"/>
              </w:rPr>
              <w:t>Abstände gleich gross</w:t>
            </w:r>
          </w:p>
        </w:tc>
        <w:tc>
          <w:tcPr>
            <w:tcW w:w="19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1D4" w14:textId="77777777" w:rsidR="00C56BE0" w:rsidRDefault="00A83FFE">
            <w:pPr>
              <w:jc w:val="center"/>
            </w:pPr>
            <w:r>
              <w:rPr>
                <w:rFonts w:ascii="Calibri" w:eastAsia="Calibri" w:hAnsi="Calibri" w:cs="Calibri"/>
                <w:color w:val="B83232"/>
              </w:rPr>
              <w:t>✗</w:t>
            </w:r>
          </w:p>
        </w:tc>
        <w:tc>
          <w:tcPr>
            <w:tcW w:w="19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1D5" w14:textId="77777777" w:rsidR="00C56BE0" w:rsidRDefault="00A83FFE">
            <w:pPr>
              <w:jc w:val="center"/>
            </w:pPr>
            <w:r>
              <w:rPr>
                <w:rFonts w:ascii="Calibri" w:eastAsia="Calibri" w:hAnsi="Calibri" w:cs="Calibri"/>
                <w:color w:val="B83232"/>
              </w:rPr>
              <w:t>✗</w:t>
            </w:r>
          </w:p>
        </w:tc>
        <w:tc>
          <w:tcPr>
            <w:tcW w:w="2072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1D6" w14:textId="77777777" w:rsidR="00C56BE0" w:rsidRDefault="00A83FFE">
            <w:pPr>
              <w:jc w:val="center"/>
            </w:pPr>
            <w:r>
              <w:rPr>
                <w:rFonts w:ascii="Calibri" w:eastAsia="Calibri" w:hAnsi="Calibri" w:cs="Calibri"/>
                <w:color w:val="3C8058"/>
              </w:rPr>
              <w:t>✓</w:t>
            </w:r>
          </w:p>
        </w:tc>
      </w:tr>
      <w:tr w:rsidR="00C56BE0" w14:paraId="2412D1DC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EBF0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1D8" w14:textId="77777777" w:rsidR="00C56BE0" w:rsidRDefault="00A83FFE">
            <w:r>
              <w:rPr>
                <w:rFonts w:ascii="Calibri" w:eastAsia="Calibri" w:hAnsi="Calibri" w:cs="Calibri"/>
                <w:color w:val="1A2842"/>
              </w:rPr>
              <w:t>Rechnen erlaubt</w:t>
            </w:r>
          </w:p>
        </w:tc>
        <w:tc>
          <w:tcPr>
            <w:tcW w:w="1900" w:type="dxa"/>
            <w:shd w:val="clear" w:color="auto" w:fill="EBF0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1D9" w14:textId="77777777" w:rsidR="00C56BE0" w:rsidRDefault="00A83FFE">
            <w:pPr>
              <w:jc w:val="center"/>
            </w:pPr>
            <w:r>
              <w:rPr>
                <w:rFonts w:ascii="Calibri" w:eastAsia="Calibri" w:hAnsi="Calibri" w:cs="Calibri"/>
                <w:color w:val="B83232"/>
              </w:rPr>
              <w:t>✗</w:t>
            </w:r>
          </w:p>
        </w:tc>
        <w:tc>
          <w:tcPr>
            <w:tcW w:w="1900" w:type="dxa"/>
            <w:shd w:val="clear" w:color="auto" w:fill="EBF0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1DA" w14:textId="77777777" w:rsidR="00C56BE0" w:rsidRDefault="00A83FFE">
            <w:pPr>
              <w:jc w:val="center"/>
            </w:pPr>
            <w:r>
              <w:rPr>
                <w:rFonts w:ascii="Calibri" w:eastAsia="Calibri" w:hAnsi="Calibri" w:cs="Calibri"/>
                <w:color w:val="B83232"/>
              </w:rPr>
              <w:t>✗</w:t>
            </w:r>
          </w:p>
        </w:tc>
        <w:tc>
          <w:tcPr>
            <w:tcW w:w="2072" w:type="dxa"/>
            <w:shd w:val="clear" w:color="auto" w:fill="EBF0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1DB" w14:textId="77777777" w:rsidR="00C56BE0" w:rsidRDefault="00A83FFE">
            <w:pPr>
              <w:jc w:val="center"/>
            </w:pPr>
            <w:r>
              <w:rPr>
                <w:rFonts w:ascii="Calibri" w:eastAsia="Calibri" w:hAnsi="Calibri" w:cs="Calibri"/>
                <w:color w:val="3C8058"/>
              </w:rPr>
              <w:t>✓</w:t>
            </w:r>
          </w:p>
        </w:tc>
      </w:tr>
      <w:tr w:rsidR="00C56BE0" w14:paraId="2412D1E1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1DD" w14:textId="77777777" w:rsidR="00C56BE0" w:rsidRDefault="00A83FFE">
            <w:r>
              <w:rPr>
                <w:rFonts w:ascii="Calibri" w:eastAsia="Calibri" w:hAnsi="Calibri" w:cs="Calibri"/>
                <w:color w:val="1A2842"/>
              </w:rPr>
              <w:t>Modalwert erlaubt</w:t>
            </w:r>
          </w:p>
        </w:tc>
        <w:tc>
          <w:tcPr>
            <w:tcW w:w="19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1DE" w14:textId="77777777" w:rsidR="00C56BE0" w:rsidRDefault="00A83FFE">
            <w:pPr>
              <w:jc w:val="center"/>
            </w:pPr>
            <w:r>
              <w:rPr>
                <w:rFonts w:ascii="Calibri" w:eastAsia="Calibri" w:hAnsi="Calibri" w:cs="Calibri"/>
                <w:color w:val="3C8058"/>
              </w:rPr>
              <w:t>✓</w:t>
            </w:r>
          </w:p>
        </w:tc>
        <w:tc>
          <w:tcPr>
            <w:tcW w:w="19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1DF" w14:textId="77777777" w:rsidR="00C56BE0" w:rsidRDefault="00A83FFE">
            <w:pPr>
              <w:jc w:val="center"/>
            </w:pPr>
            <w:r>
              <w:rPr>
                <w:rFonts w:ascii="Calibri" w:eastAsia="Calibri" w:hAnsi="Calibri" w:cs="Calibri"/>
                <w:color w:val="3C8058"/>
              </w:rPr>
              <w:t>✓</w:t>
            </w:r>
          </w:p>
        </w:tc>
        <w:tc>
          <w:tcPr>
            <w:tcW w:w="2072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1E0" w14:textId="77777777" w:rsidR="00C56BE0" w:rsidRDefault="00A83FFE">
            <w:pPr>
              <w:jc w:val="center"/>
            </w:pPr>
            <w:r>
              <w:rPr>
                <w:rFonts w:ascii="Calibri" w:eastAsia="Calibri" w:hAnsi="Calibri" w:cs="Calibri"/>
                <w:color w:val="3C8058"/>
              </w:rPr>
              <w:t>✓</w:t>
            </w:r>
          </w:p>
        </w:tc>
      </w:tr>
      <w:tr w:rsidR="00C56BE0" w14:paraId="2412D1E6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EBF0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1E2" w14:textId="77777777" w:rsidR="00C56BE0" w:rsidRDefault="00A83FFE">
            <w:r>
              <w:rPr>
                <w:rFonts w:ascii="Calibri" w:eastAsia="Calibri" w:hAnsi="Calibri" w:cs="Calibri"/>
                <w:color w:val="1A2842"/>
              </w:rPr>
              <w:t>Median erlaubt</w:t>
            </w:r>
          </w:p>
        </w:tc>
        <w:tc>
          <w:tcPr>
            <w:tcW w:w="1900" w:type="dxa"/>
            <w:shd w:val="clear" w:color="auto" w:fill="EBF0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1E3" w14:textId="77777777" w:rsidR="00C56BE0" w:rsidRDefault="00A83FFE">
            <w:pPr>
              <w:jc w:val="center"/>
            </w:pPr>
            <w:r>
              <w:rPr>
                <w:rFonts w:ascii="Calibri" w:eastAsia="Calibri" w:hAnsi="Calibri" w:cs="Calibri"/>
                <w:color w:val="B83232"/>
              </w:rPr>
              <w:t>✗</w:t>
            </w:r>
          </w:p>
        </w:tc>
        <w:tc>
          <w:tcPr>
            <w:tcW w:w="1900" w:type="dxa"/>
            <w:shd w:val="clear" w:color="auto" w:fill="EBF0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1E4" w14:textId="77777777" w:rsidR="00C56BE0" w:rsidRDefault="00A83FFE">
            <w:pPr>
              <w:jc w:val="center"/>
            </w:pPr>
            <w:r>
              <w:rPr>
                <w:rFonts w:ascii="Calibri" w:eastAsia="Calibri" w:hAnsi="Calibri" w:cs="Calibri"/>
                <w:color w:val="3C8058"/>
              </w:rPr>
              <w:t>✓</w:t>
            </w:r>
          </w:p>
        </w:tc>
        <w:tc>
          <w:tcPr>
            <w:tcW w:w="2072" w:type="dxa"/>
            <w:shd w:val="clear" w:color="auto" w:fill="EBF0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1E5" w14:textId="77777777" w:rsidR="00C56BE0" w:rsidRDefault="00A83FFE">
            <w:pPr>
              <w:jc w:val="center"/>
            </w:pPr>
            <w:r>
              <w:rPr>
                <w:rFonts w:ascii="Calibri" w:eastAsia="Calibri" w:hAnsi="Calibri" w:cs="Calibri"/>
                <w:color w:val="3C8058"/>
              </w:rPr>
              <w:t>✓</w:t>
            </w:r>
          </w:p>
        </w:tc>
      </w:tr>
      <w:tr w:rsidR="00C56BE0" w14:paraId="2412D1EB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1E7" w14:textId="77777777" w:rsidR="00C56BE0" w:rsidRDefault="00A83FFE">
            <w:r>
              <w:rPr>
                <w:rFonts w:ascii="Calibri" w:eastAsia="Calibri" w:hAnsi="Calibri" w:cs="Calibri"/>
                <w:color w:val="1A2842"/>
              </w:rPr>
              <w:t>Mittelwert erlaubt</w:t>
            </w:r>
          </w:p>
        </w:tc>
        <w:tc>
          <w:tcPr>
            <w:tcW w:w="19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1E8" w14:textId="77777777" w:rsidR="00C56BE0" w:rsidRDefault="00A83FFE">
            <w:pPr>
              <w:jc w:val="center"/>
            </w:pPr>
            <w:r>
              <w:rPr>
                <w:rFonts w:ascii="Calibri" w:eastAsia="Calibri" w:hAnsi="Calibri" w:cs="Calibri"/>
                <w:color w:val="B83232"/>
              </w:rPr>
              <w:t>✗</w:t>
            </w:r>
          </w:p>
        </w:tc>
        <w:tc>
          <w:tcPr>
            <w:tcW w:w="19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1E9" w14:textId="77777777" w:rsidR="00C56BE0" w:rsidRDefault="00A83FFE">
            <w:pPr>
              <w:jc w:val="center"/>
            </w:pPr>
            <w:r>
              <w:rPr>
                <w:rFonts w:ascii="Calibri" w:eastAsia="Calibri" w:hAnsi="Calibri" w:cs="Calibri"/>
                <w:color w:val="C97624"/>
              </w:rPr>
              <w:t>✗</w:t>
            </w:r>
            <w:r>
              <w:rPr>
                <w:rFonts w:ascii="Calibri" w:eastAsia="Calibri" w:hAnsi="Calibri" w:cs="Calibri"/>
                <w:color w:val="C97624"/>
              </w:rPr>
              <w:t>* (diskutiert)</w:t>
            </w:r>
          </w:p>
        </w:tc>
        <w:tc>
          <w:tcPr>
            <w:tcW w:w="2072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1EA" w14:textId="77777777" w:rsidR="00C56BE0" w:rsidRDefault="00A83FFE">
            <w:pPr>
              <w:jc w:val="center"/>
            </w:pPr>
            <w:r>
              <w:rPr>
                <w:rFonts w:ascii="Calibri" w:eastAsia="Calibri" w:hAnsi="Calibri" w:cs="Calibri"/>
                <w:color w:val="3C8058"/>
              </w:rPr>
              <w:t>✓</w:t>
            </w:r>
          </w:p>
        </w:tc>
      </w:tr>
    </w:tbl>
    <w:p w14:paraId="2412D1EC" w14:textId="77777777" w:rsidR="00C56BE0" w:rsidRDefault="00A83FFE">
      <w:pPr>
        <w:spacing w:before="60" w:line="276" w:lineRule="auto"/>
      </w:pPr>
      <w:r>
        <w:rPr>
          <w:rFonts w:ascii="Calibri" w:eastAsia="Calibri" w:hAnsi="Calibri" w:cs="Calibri"/>
          <w:color w:val="1A2842"/>
          <w:sz w:val="22"/>
          <w:szCs w:val="22"/>
        </w:rPr>
        <w:t>* In der Forschungspraxis wird bei Likert-Skalen (z.B. 1–7) oft trotzdem Mittelwert und SD berechnet und angegeben. Dies sollte im Methodenteil erwähnt werden.</w:t>
      </w:r>
    </w:p>
    <w:p w14:paraId="2412D1ED" w14:textId="77777777" w:rsidR="00C56BE0" w:rsidRDefault="00A83FFE">
      <w:r>
        <w:br w:type="page"/>
      </w:r>
    </w:p>
    <w:p w14:paraId="2412D1EE" w14:textId="77777777" w:rsidR="00C56BE0" w:rsidRDefault="00A83FFE">
      <w:pPr>
        <w:pStyle w:val="berschrift1"/>
        <w:pBdr>
          <w:bottom w:val="single" w:sz="12" w:space="6" w:color="D0DDF5"/>
        </w:pBdr>
        <w:spacing w:before="480" w:after="120"/>
      </w:pPr>
      <w:bookmarkStart w:id="6" w:name="_Toc239782911"/>
      <w:r>
        <w:rPr>
          <w:rFonts w:ascii="Calibri" w:eastAsia="Calibri" w:hAnsi="Calibri" w:cs="Calibri"/>
          <w:b/>
          <w:bCs/>
          <w:color w:val="2C5FA8"/>
        </w:rPr>
        <w:lastRenderedPageBreak/>
        <w:t>2 · Lageparameter</w:t>
      </w:r>
      <w:bookmarkEnd w:id="6"/>
    </w:p>
    <w:p w14:paraId="2412D1EF" w14:textId="77777777" w:rsidR="00C56BE0" w:rsidRDefault="00A83FFE">
      <w:pPr>
        <w:spacing w:before="120" w:after="120" w:line="276" w:lineRule="auto"/>
      </w:pPr>
      <w:r>
        <w:rPr>
          <w:rFonts w:ascii="Calibri" w:eastAsia="Calibri" w:hAnsi="Calibri" w:cs="Calibri"/>
          <w:color w:val="1A2842"/>
          <w:sz w:val="22"/>
          <w:szCs w:val="22"/>
        </w:rPr>
        <w:t>Lageparameter (auch: Lagemasse) sind Kennzahlen, die die «Lage» oder «Mitte» einer Datenmenge beschreiben. Sie fassen viele Zahlen zu einer einzigen zusammen.</w:t>
      </w:r>
    </w:p>
    <w:p w14:paraId="2412D1F0" w14:textId="77777777" w:rsidR="00C56BE0" w:rsidRDefault="00A83FFE">
      <w:pPr>
        <w:pStyle w:val="berschrift2"/>
        <w:spacing w:before="320" w:after="80"/>
      </w:pPr>
      <w:bookmarkStart w:id="7" w:name="_Toc239782912"/>
      <w:r>
        <w:rPr>
          <w:rFonts w:ascii="Calibri" w:eastAsia="Calibri" w:hAnsi="Calibri" w:cs="Calibri"/>
          <w:b/>
          <w:bCs/>
          <w:color w:val="1A2842"/>
        </w:rPr>
        <w:t>2.1 Modalwert (Modus)</w:t>
      </w:r>
      <w:bookmarkEnd w:id="7"/>
    </w:p>
    <w:tbl>
      <w:tblPr>
        <w:tblW w:w="9072" w:type="dxa"/>
        <w:tblBorders>
          <w:left w:val="thick" w:sz="24" w:space="0" w:color="3C8058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C56BE0" w14:paraId="2412D1F2" w14:textId="77777777">
        <w:tblPrEx>
          <w:tblCellMar>
            <w:top w:w="0" w:type="dxa"/>
            <w:bottom w:w="0" w:type="dxa"/>
          </w:tblCellMar>
        </w:tblPrEx>
        <w:tc>
          <w:tcPr>
            <w:tcW w:w="9072" w:type="dxa"/>
            <w:shd w:val="clear" w:color="auto" w:fill="3C8058"/>
            <w:tcMar>
              <w:top w:w="60" w:type="dxa"/>
              <w:left w:w="120" w:type="dxa"/>
              <w:bottom w:w="40" w:type="dxa"/>
              <w:right w:w="120" w:type="dxa"/>
            </w:tcMar>
          </w:tcPr>
          <w:p w14:paraId="2412D1F1" w14:textId="77777777" w:rsidR="00C56BE0" w:rsidRDefault="00A83FFE">
            <w:r>
              <w:rPr>
                <w:rFonts w:ascii="Calibri" w:eastAsia="Calibri" w:hAnsi="Calibri" w:cs="Calibri"/>
                <w:b/>
                <w:bCs/>
                <w:color w:val="FFFFFF"/>
              </w:rPr>
              <w:t>Definition</w:t>
            </w:r>
          </w:p>
        </w:tc>
      </w:tr>
      <w:tr w:rsidR="00C56BE0" w14:paraId="2412D1F4" w14:textId="77777777">
        <w:tblPrEx>
          <w:tblCellMar>
            <w:top w:w="0" w:type="dxa"/>
            <w:bottom w:w="0" w:type="dxa"/>
          </w:tblCellMar>
        </w:tblPrEx>
        <w:tc>
          <w:tcPr>
            <w:tcW w:w="9072" w:type="dxa"/>
            <w:shd w:val="clear" w:color="auto" w:fill="EAF5E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12D1F3" w14:textId="77777777" w:rsidR="00C56BE0" w:rsidRDefault="00A83FFE">
            <w:pPr>
              <w:spacing w:after="60"/>
            </w:pPr>
            <w:r>
              <w:rPr>
                <w:rFonts w:ascii="Calibri" w:eastAsia="Calibri" w:hAnsi="Calibri" w:cs="Calibri"/>
                <w:color w:val="1A2842"/>
                <w:sz w:val="21"/>
                <w:szCs w:val="21"/>
              </w:rPr>
              <w:t>Der Modalwert ist der Wert, der in einem Datensatz am häufigsten vorkommt.</w:t>
            </w:r>
          </w:p>
        </w:tc>
      </w:tr>
    </w:tbl>
    <w:p w14:paraId="2412D1F5" w14:textId="77777777" w:rsidR="00C56BE0" w:rsidRDefault="00A83FFE">
      <w:pPr>
        <w:spacing w:before="60" w:line="276" w:lineRule="auto"/>
      </w:pPr>
      <w:r>
        <w:rPr>
          <w:rFonts w:ascii="Calibri" w:eastAsia="Calibri" w:hAnsi="Calibri" w:cs="Calibri"/>
          <w:color w:val="1A2842"/>
          <w:sz w:val="22"/>
          <w:szCs w:val="22"/>
        </w:rPr>
        <w:t xml:space="preserve"> </w:t>
      </w:r>
    </w:p>
    <w:tbl>
      <w:tblPr>
        <w:tblW w:w="9072" w:type="dxa"/>
        <w:tblBorders>
          <w:left w:val="thick" w:sz="24" w:space="0" w:color="C97624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C56BE0" w14:paraId="2412D1F7" w14:textId="77777777">
        <w:tblPrEx>
          <w:tblCellMar>
            <w:top w:w="0" w:type="dxa"/>
            <w:bottom w:w="0" w:type="dxa"/>
          </w:tblCellMar>
        </w:tblPrEx>
        <w:tc>
          <w:tcPr>
            <w:tcW w:w="9072" w:type="dxa"/>
            <w:shd w:val="clear" w:color="auto" w:fill="C97624"/>
            <w:tcMar>
              <w:top w:w="60" w:type="dxa"/>
              <w:left w:w="120" w:type="dxa"/>
              <w:bottom w:w="40" w:type="dxa"/>
              <w:right w:w="120" w:type="dxa"/>
            </w:tcMar>
          </w:tcPr>
          <w:p w14:paraId="2412D1F6" w14:textId="77777777" w:rsidR="00C56BE0" w:rsidRDefault="00A83FFE">
            <w:r>
              <w:rPr>
                <w:rFonts w:ascii="Calibri" w:eastAsia="Calibri" w:hAnsi="Calibri" w:cs="Calibri"/>
                <w:b/>
                <w:bCs/>
                <w:color w:val="FFFFFF"/>
              </w:rPr>
              <w:t>Beispiel</w:t>
            </w:r>
          </w:p>
        </w:tc>
      </w:tr>
      <w:tr w:rsidR="00C56BE0" w14:paraId="2412D1F9" w14:textId="77777777">
        <w:tblPrEx>
          <w:tblCellMar>
            <w:top w:w="0" w:type="dxa"/>
            <w:bottom w:w="0" w:type="dxa"/>
          </w:tblCellMar>
        </w:tblPrEx>
        <w:tc>
          <w:tcPr>
            <w:tcW w:w="9072" w:type="dxa"/>
            <w:shd w:val="clear" w:color="auto" w:fill="FDF2E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12D1F8" w14:textId="77777777" w:rsidR="00C56BE0" w:rsidRDefault="00A83FFE">
            <w:pPr>
              <w:spacing w:after="60"/>
            </w:pPr>
            <w:r>
              <w:rPr>
                <w:rFonts w:ascii="Calibri" w:eastAsia="Calibri" w:hAnsi="Calibri" w:cs="Calibri"/>
                <w:color w:val="1A2842"/>
                <w:sz w:val="21"/>
                <w:szCs w:val="21"/>
              </w:rPr>
              <w:t>Datensatz: 2, 4, 6, 6, 8, 8, 8 Häufigkeiten: 2→1×, 4→1×, 6→2×, 8→3× ← Modalwert = 8</w:t>
            </w:r>
          </w:p>
        </w:tc>
      </w:tr>
    </w:tbl>
    <w:p w14:paraId="2412D1FA" w14:textId="77777777" w:rsidR="00C56BE0" w:rsidRDefault="00A83FFE">
      <w:pPr>
        <w:spacing w:before="80" w:line="276" w:lineRule="auto"/>
      </w:pPr>
      <w:r>
        <w:rPr>
          <w:rFonts w:ascii="Calibri" w:eastAsia="Calibri" w:hAnsi="Calibri" w:cs="Calibri"/>
          <w:color w:val="1A2842"/>
          <w:sz w:val="22"/>
          <w:szCs w:val="22"/>
        </w:rPr>
        <w:t xml:space="preserve"> </w:t>
      </w:r>
    </w:p>
    <w:p w14:paraId="2412D1FB" w14:textId="77777777" w:rsidR="00C56BE0" w:rsidRDefault="00A83FFE">
      <w:pPr>
        <w:spacing w:before="120" w:after="120" w:line="276" w:lineRule="auto"/>
      </w:pPr>
      <w:r>
        <w:rPr>
          <w:rFonts w:ascii="Calibri" w:eastAsia="Calibri" w:hAnsi="Calibri" w:cs="Calibri"/>
          <w:b/>
          <w:bCs/>
          <w:color w:val="1A2842"/>
          <w:sz w:val="22"/>
          <w:szCs w:val="22"/>
        </w:rPr>
        <w:t xml:space="preserve">Vorteile: </w:t>
      </w:r>
      <w:r>
        <w:rPr>
          <w:rFonts w:ascii="Calibri" w:eastAsia="Calibri" w:hAnsi="Calibri" w:cs="Calibri"/>
          <w:color w:val="1A2842"/>
          <w:sz w:val="22"/>
          <w:szCs w:val="22"/>
        </w:rPr>
        <w:t>Kein Rechnen nötig, funktioniert bei allen Datentypen (auch nominal), nicht empfindlich gegenüber Ausreissern.</w:t>
      </w:r>
    </w:p>
    <w:p w14:paraId="2412D1FC" w14:textId="77777777" w:rsidR="00C56BE0" w:rsidRDefault="00A83FFE">
      <w:pPr>
        <w:spacing w:before="120" w:after="120" w:line="276" w:lineRule="auto"/>
      </w:pPr>
      <w:r>
        <w:rPr>
          <w:rFonts w:ascii="Calibri" w:eastAsia="Calibri" w:hAnsi="Calibri" w:cs="Calibri"/>
          <w:b/>
          <w:bCs/>
          <w:color w:val="1A2842"/>
          <w:sz w:val="22"/>
          <w:szCs w:val="22"/>
        </w:rPr>
        <w:t xml:space="preserve">Nachteile: </w:t>
      </w:r>
      <w:r>
        <w:rPr>
          <w:rFonts w:ascii="Calibri" w:eastAsia="Calibri" w:hAnsi="Calibri" w:cs="Calibri"/>
          <w:color w:val="1A2842"/>
          <w:sz w:val="22"/>
          <w:szCs w:val="22"/>
        </w:rPr>
        <w:t>Es kann mehrere Modi geben (bimodale Verteilung). Sagt nichts über andere Werte aus.</w:t>
      </w:r>
    </w:p>
    <w:p w14:paraId="2412D1FD" w14:textId="77777777" w:rsidR="00C56BE0" w:rsidRDefault="00A83FFE">
      <w:pPr>
        <w:pStyle w:val="berschrift2"/>
        <w:spacing w:before="320" w:after="80"/>
      </w:pPr>
      <w:bookmarkStart w:id="8" w:name="_Toc239782913"/>
      <w:r>
        <w:rPr>
          <w:rFonts w:ascii="Calibri" w:eastAsia="Calibri" w:hAnsi="Calibri" w:cs="Calibri"/>
          <w:b/>
          <w:bCs/>
          <w:color w:val="1A2842"/>
        </w:rPr>
        <w:t>2.2 Median</w:t>
      </w:r>
      <w:bookmarkEnd w:id="8"/>
    </w:p>
    <w:tbl>
      <w:tblPr>
        <w:tblW w:w="9072" w:type="dxa"/>
        <w:tblBorders>
          <w:left w:val="thick" w:sz="24" w:space="0" w:color="3C8058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C56BE0" w14:paraId="2412D1FF" w14:textId="77777777">
        <w:tblPrEx>
          <w:tblCellMar>
            <w:top w:w="0" w:type="dxa"/>
            <w:bottom w:w="0" w:type="dxa"/>
          </w:tblCellMar>
        </w:tblPrEx>
        <w:tc>
          <w:tcPr>
            <w:tcW w:w="9072" w:type="dxa"/>
            <w:shd w:val="clear" w:color="auto" w:fill="3C8058"/>
            <w:tcMar>
              <w:top w:w="60" w:type="dxa"/>
              <w:left w:w="120" w:type="dxa"/>
              <w:bottom w:w="40" w:type="dxa"/>
              <w:right w:w="120" w:type="dxa"/>
            </w:tcMar>
          </w:tcPr>
          <w:p w14:paraId="2412D1FE" w14:textId="77777777" w:rsidR="00C56BE0" w:rsidRDefault="00A83FFE">
            <w:r>
              <w:rPr>
                <w:rFonts w:ascii="Calibri" w:eastAsia="Calibri" w:hAnsi="Calibri" w:cs="Calibri"/>
                <w:b/>
                <w:bCs/>
                <w:color w:val="FFFFFF"/>
              </w:rPr>
              <w:t>Definition</w:t>
            </w:r>
          </w:p>
        </w:tc>
      </w:tr>
      <w:tr w:rsidR="00C56BE0" w14:paraId="2412D201" w14:textId="77777777">
        <w:tblPrEx>
          <w:tblCellMar>
            <w:top w:w="0" w:type="dxa"/>
            <w:bottom w:w="0" w:type="dxa"/>
          </w:tblCellMar>
        </w:tblPrEx>
        <w:tc>
          <w:tcPr>
            <w:tcW w:w="9072" w:type="dxa"/>
            <w:shd w:val="clear" w:color="auto" w:fill="EAF5E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12D200" w14:textId="77777777" w:rsidR="00C56BE0" w:rsidRDefault="00A83FFE">
            <w:pPr>
              <w:spacing w:after="60"/>
            </w:pPr>
            <w:r>
              <w:rPr>
                <w:rFonts w:ascii="Calibri" w:eastAsia="Calibri" w:hAnsi="Calibri" w:cs="Calibri"/>
                <w:color w:val="1A2842"/>
                <w:sz w:val="21"/>
                <w:szCs w:val="21"/>
              </w:rPr>
              <w:t>Der Median ist der Wert, der genau in der Mitte liegt, wenn alle Werte der Grösse nach sortiert werden. 50% der Werte liegen darunter, 50% darüber.</w:t>
            </w:r>
          </w:p>
        </w:tc>
      </w:tr>
    </w:tbl>
    <w:p w14:paraId="2412D202" w14:textId="77777777" w:rsidR="00C56BE0" w:rsidRDefault="00A83FFE">
      <w:pPr>
        <w:spacing w:before="60" w:line="276" w:lineRule="auto"/>
      </w:pPr>
      <w:r>
        <w:rPr>
          <w:rFonts w:ascii="Calibri" w:eastAsia="Calibri" w:hAnsi="Calibri" w:cs="Calibri"/>
          <w:color w:val="1A2842"/>
          <w:sz w:val="22"/>
          <w:szCs w:val="22"/>
        </w:rPr>
        <w:t xml:space="preserve"> </w:t>
      </w:r>
    </w:p>
    <w:p w14:paraId="2412D203" w14:textId="77777777" w:rsidR="00C56BE0" w:rsidRDefault="00A83FFE">
      <w:pPr>
        <w:spacing w:before="120" w:after="120" w:line="276" w:lineRule="auto"/>
      </w:pPr>
      <w:r>
        <w:rPr>
          <w:rFonts w:ascii="Calibri" w:eastAsia="Calibri" w:hAnsi="Calibri" w:cs="Calibri"/>
          <w:b/>
          <w:bCs/>
          <w:color w:val="1A2842"/>
          <w:sz w:val="22"/>
          <w:szCs w:val="22"/>
        </w:rPr>
        <w:t xml:space="preserve">Berechnung bei ungerader Anzahl n: </w:t>
      </w:r>
      <w:r>
        <w:rPr>
          <w:rFonts w:ascii="Calibri" w:eastAsia="Calibri" w:hAnsi="Calibri" w:cs="Calibri"/>
          <w:color w:val="1A2842"/>
          <w:sz w:val="22"/>
          <w:szCs w:val="22"/>
        </w:rPr>
        <w:t>Position = (n + 1) / 2</w:t>
      </w:r>
    </w:p>
    <w:tbl>
      <w:tblPr>
        <w:tblW w:w="9072" w:type="dxa"/>
        <w:tblBorders>
          <w:top w:val="single" w:sz="4" w:space="0" w:color="2C5FA8"/>
          <w:bottom w:val="single" w:sz="4" w:space="0" w:color="2C5FA8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C56BE0" w14:paraId="2412D205" w14:textId="77777777">
        <w:tblPrEx>
          <w:tblCellMar>
            <w:top w:w="0" w:type="dxa"/>
            <w:bottom w:w="0" w:type="dxa"/>
          </w:tblCellMar>
        </w:tblPrEx>
        <w:tc>
          <w:tcPr>
            <w:tcW w:w="9072" w:type="dxa"/>
            <w:shd w:val="clear" w:color="auto" w:fill="EBF0F9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2412D204" w14:textId="77777777" w:rsidR="00C56BE0" w:rsidRDefault="00A83FFE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5FA8"/>
                <w:sz w:val="24"/>
                <w:szCs w:val="24"/>
              </w:rPr>
              <w:t>Position des Medians = (n + 1) / 2</w:t>
            </w:r>
          </w:p>
        </w:tc>
      </w:tr>
    </w:tbl>
    <w:p w14:paraId="2412D206" w14:textId="77777777" w:rsidR="00C56BE0" w:rsidRDefault="00A83FFE">
      <w:pPr>
        <w:spacing w:before="60" w:line="276" w:lineRule="auto"/>
      </w:pPr>
      <w:r>
        <w:rPr>
          <w:rFonts w:ascii="Calibri" w:eastAsia="Calibri" w:hAnsi="Calibri" w:cs="Calibri"/>
          <w:color w:val="1A2842"/>
          <w:sz w:val="22"/>
          <w:szCs w:val="22"/>
        </w:rPr>
        <w:t xml:space="preserve"> </w:t>
      </w:r>
    </w:p>
    <w:p w14:paraId="2412D207" w14:textId="77777777" w:rsidR="00C56BE0" w:rsidRDefault="00A83FFE">
      <w:pPr>
        <w:spacing w:before="120" w:after="120" w:line="276" w:lineRule="auto"/>
      </w:pPr>
      <w:r>
        <w:rPr>
          <w:rFonts w:ascii="Calibri" w:eastAsia="Calibri" w:hAnsi="Calibri" w:cs="Calibri"/>
          <w:b/>
          <w:bCs/>
          <w:color w:val="1A2842"/>
          <w:sz w:val="22"/>
          <w:szCs w:val="22"/>
        </w:rPr>
        <w:t xml:space="preserve">Berechnung bei gerader Anzahl n: </w:t>
      </w:r>
      <w:r>
        <w:rPr>
          <w:rFonts w:ascii="Calibri" w:eastAsia="Calibri" w:hAnsi="Calibri" w:cs="Calibri"/>
          <w:color w:val="1A2842"/>
          <w:sz w:val="22"/>
          <w:szCs w:val="22"/>
        </w:rPr>
        <w:t>Durchschnitt der beiden mittleren Werte</w:t>
      </w:r>
    </w:p>
    <w:tbl>
      <w:tblPr>
        <w:tblW w:w="9072" w:type="dxa"/>
        <w:tblBorders>
          <w:top w:val="single" w:sz="4" w:space="0" w:color="2C5FA8"/>
          <w:bottom w:val="single" w:sz="4" w:space="0" w:color="2C5FA8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C56BE0" w14:paraId="2412D209" w14:textId="77777777">
        <w:tblPrEx>
          <w:tblCellMar>
            <w:top w:w="0" w:type="dxa"/>
            <w:bottom w:w="0" w:type="dxa"/>
          </w:tblCellMar>
        </w:tblPrEx>
        <w:tc>
          <w:tcPr>
            <w:tcW w:w="9072" w:type="dxa"/>
            <w:shd w:val="clear" w:color="auto" w:fill="EBF0F9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2412D208" w14:textId="77777777" w:rsidR="00C56BE0" w:rsidRDefault="00A83FFE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5FA8"/>
                <w:sz w:val="24"/>
                <w:szCs w:val="24"/>
              </w:rPr>
              <w:t>Median = (Wert an Position n/2 + Wert an Position n/2 + 1) / 2</w:t>
            </w:r>
          </w:p>
        </w:tc>
      </w:tr>
    </w:tbl>
    <w:p w14:paraId="2412D20A" w14:textId="77777777" w:rsidR="00C56BE0" w:rsidRDefault="00A83FFE">
      <w:pPr>
        <w:spacing w:before="80" w:line="276" w:lineRule="auto"/>
      </w:pPr>
      <w:r>
        <w:rPr>
          <w:rFonts w:ascii="Calibri" w:eastAsia="Calibri" w:hAnsi="Calibri" w:cs="Calibri"/>
          <w:color w:val="1A2842"/>
          <w:sz w:val="22"/>
          <w:szCs w:val="22"/>
        </w:rPr>
        <w:t xml:space="preserve"> </w:t>
      </w:r>
    </w:p>
    <w:tbl>
      <w:tblPr>
        <w:tblW w:w="9072" w:type="dxa"/>
        <w:tblBorders>
          <w:left w:val="thick" w:sz="24" w:space="0" w:color="C97624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C56BE0" w14:paraId="2412D20C" w14:textId="77777777">
        <w:tblPrEx>
          <w:tblCellMar>
            <w:top w:w="0" w:type="dxa"/>
            <w:bottom w:w="0" w:type="dxa"/>
          </w:tblCellMar>
        </w:tblPrEx>
        <w:tc>
          <w:tcPr>
            <w:tcW w:w="9072" w:type="dxa"/>
            <w:shd w:val="clear" w:color="auto" w:fill="C97624"/>
            <w:tcMar>
              <w:top w:w="60" w:type="dxa"/>
              <w:left w:w="120" w:type="dxa"/>
              <w:bottom w:w="40" w:type="dxa"/>
              <w:right w:w="120" w:type="dxa"/>
            </w:tcMar>
          </w:tcPr>
          <w:p w14:paraId="2412D20B" w14:textId="77777777" w:rsidR="00C56BE0" w:rsidRDefault="00A83FFE">
            <w:r>
              <w:rPr>
                <w:rFonts w:ascii="Calibri" w:eastAsia="Calibri" w:hAnsi="Calibri" w:cs="Calibri"/>
                <w:b/>
                <w:bCs/>
                <w:color w:val="FFFFFF"/>
              </w:rPr>
              <w:t>Beispiel</w:t>
            </w:r>
          </w:p>
        </w:tc>
      </w:tr>
      <w:tr w:rsidR="00C56BE0" w14:paraId="2412D20E" w14:textId="77777777">
        <w:tblPrEx>
          <w:tblCellMar>
            <w:top w:w="0" w:type="dxa"/>
            <w:bottom w:w="0" w:type="dxa"/>
          </w:tblCellMar>
        </w:tblPrEx>
        <w:tc>
          <w:tcPr>
            <w:tcW w:w="9072" w:type="dxa"/>
            <w:shd w:val="clear" w:color="auto" w:fill="FDF2E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12D20D" w14:textId="77777777" w:rsidR="00C56BE0" w:rsidRDefault="00A83FFE">
            <w:pPr>
              <w:spacing w:after="60"/>
            </w:pPr>
            <w:r>
              <w:rPr>
                <w:rFonts w:ascii="Calibri" w:eastAsia="Calibri" w:hAnsi="Calibri" w:cs="Calibri"/>
                <w:color w:val="1A2842"/>
                <w:sz w:val="21"/>
                <w:szCs w:val="21"/>
              </w:rPr>
              <w:t>n = 7 (ungerade): Sortiert: 3, 4, 5, [6], 7, 8, 9 → Position 4 → Median = 6 n = 8 (gerade): Sortiert: 3, 4, 5, [6, 7], 8, 9, 10 → Median = (6+7)/2 = 6.5</w:t>
            </w:r>
          </w:p>
        </w:tc>
      </w:tr>
    </w:tbl>
    <w:p w14:paraId="2412D20F" w14:textId="77777777" w:rsidR="00C56BE0" w:rsidRDefault="00A83FFE">
      <w:pPr>
        <w:spacing w:before="80" w:line="276" w:lineRule="auto"/>
      </w:pPr>
      <w:r>
        <w:rPr>
          <w:rFonts w:ascii="Calibri" w:eastAsia="Calibri" w:hAnsi="Calibri" w:cs="Calibri"/>
          <w:color w:val="1A2842"/>
          <w:sz w:val="22"/>
          <w:szCs w:val="22"/>
        </w:rPr>
        <w:t xml:space="preserve"> </w:t>
      </w:r>
    </w:p>
    <w:p w14:paraId="2412D210" w14:textId="77777777" w:rsidR="00C56BE0" w:rsidRDefault="00A83FFE">
      <w:pPr>
        <w:spacing w:before="120" w:after="120" w:line="276" w:lineRule="auto"/>
      </w:pPr>
      <w:r>
        <w:rPr>
          <w:rFonts w:ascii="Calibri" w:eastAsia="Calibri" w:hAnsi="Calibri" w:cs="Calibri"/>
          <w:b/>
          <w:bCs/>
          <w:color w:val="1A2842"/>
          <w:sz w:val="22"/>
          <w:szCs w:val="22"/>
        </w:rPr>
        <w:t xml:space="preserve">Stärke: </w:t>
      </w:r>
      <w:r>
        <w:rPr>
          <w:rFonts w:ascii="Calibri" w:eastAsia="Calibri" w:hAnsi="Calibri" w:cs="Calibri"/>
          <w:color w:val="1A2842"/>
          <w:sz w:val="22"/>
          <w:szCs w:val="22"/>
        </w:rPr>
        <w:t>Der Median ist robust gegenüber Ausreissern. Ein extrem grosser oder kleiner Wert verändert den Median kaum.</w:t>
      </w:r>
    </w:p>
    <w:p w14:paraId="2412D211" w14:textId="77777777" w:rsidR="00C56BE0" w:rsidRDefault="00A83FFE">
      <w:pPr>
        <w:spacing w:before="120" w:after="120" w:line="276" w:lineRule="auto"/>
      </w:pPr>
      <w:r>
        <w:rPr>
          <w:rFonts w:ascii="Calibri" w:eastAsia="Calibri" w:hAnsi="Calibri" w:cs="Calibri"/>
          <w:b/>
          <w:bCs/>
          <w:color w:val="1A2842"/>
          <w:sz w:val="22"/>
          <w:szCs w:val="22"/>
        </w:rPr>
        <w:t xml:space="preserve">In Excel: </w:t>
      </w:r>
      <w:r>
        <w:rPr>
          <w:rFonts w:ascii="Courier New" w:eastAsia="Courier New" w:hAnsi="Courier New" w:cs="Courier New"/>
          <w:color w:val="2C5FA8"/>
          <w:sz w:val="22"/>
          <w:szCs w:val="22"/>
        </w:rPr>
        <w:t>=MEDIAN(Bereich)</w:t>
      </w:r>
    </w:p>
    <w:p w14:paraId="2412D212" w14:textId="77777777" w:rsidR="00C56BE0" w:rsidRDefault="00A83FFE">
      <w:pPr>
        <w:pStyle w:val="berschrift2"/>
        <w:spacing w:before="320" w:after="80"/>
      </w:pPr>
      <w:bookmarkStart w:id="9" w:name="_Toc239782914"/>
      <w:r>
        <w:rPr>
          <w:rFonts w:ascii="Calibri" w:eastAsia="Calibri" w:hAnsi="Calibri" w:cs="Calibri"/>
          <w:b/>
          <w:bCs/>
          <w:color w:val="1A2842"/>
        </w:rPr>
        <w:t>2.3 Mittelwert (Arithmetisches Mittel)</w:t>
      </w:r>
      <w:bookmarkEnd w:id="9"/>
    </w:p>
    <w:tbl>
      <w:tblPr>
        <w:tblW w:w="9072" w:type="dxa"/>
        <w:tblBorders>
          <w:left w:val="thick" w:sz="24" w:space="0" w:color="3C8058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C56BE0" w14:paraId="2412D214" w14:textId="77777777">
        <w:tblPrEx>
          <w:tblCellMar>
            <w:top w:w="0" w:type="dxa"/>
            <w:bottom w:w="0" w:type="dxa"/>
          </w:tblCellMar>
        </w:tblPrEx>
        <w:tc>
          <w:tcPr>
            <w:tcW w:w="9072" w:type="dxa"/>
            <w:shd w:val="clear" w:color="auto" w:fill="3C8058"/>
            <w:tcMar>
              <w:top w:w="60" w:type="dxa"/>
              <w:left w:w="120" w:type="dxa"/>
              <w:bottom w:w="40" w:type="dxa"/>
              <w:right w:w="120" w:type="dxa"/>
            </w:tcMar>
          </w:tcPr>
          <w:p w14:paraId="2412D213" w14:textId="77777777" w:rsidR="00C56BE0" w:rsidRDefault="00A83FFE">
            <w:r>
              <w:rPr>
                <w:rFonts w:ascii="Calibri" w:eastAsia="Calibri" w:hAnsi="Calibri" w:cs="Calibri"/>
                <w:b/>
                <w:bCs/>
                <w:color w:val="FFFFFF"/>
              </w:rPr>
              <w:t>Definition</w:t>
            </w:r>
          </w:p>
        </w:tc>
      </w:tr>
      <w:tr w:rsidR="00C56BE0" w14:paraId="2412D216" w14:textId="77777777">
        <w:tblPrEx>
          <w:tblCellMar>
            <w:top w:w="0" w:type="dxa"/>
            <w:bottom w:w="0" w:type="dxa"/>
          </w:tblCellMar>
        </w:tblPrEx>
        <w:tc>
          <w:tcPr>
            <w:tcW w:w="9072" w:type="dxa"/>
            <w:shd w:val="clear" w:color="auto" w:fill="EAF5E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12D215" w14:textId="77777777" w:rsidR="00C56BE0" w:rsidRDefault="00A83FFE">
            <w:pPr>
              <w:spacing w:after="60"/>
            </w:pPr>
            <w:r>
              <w:rPr>
                <w:rFonts w:ascii="Calibri" w:eastAsia="Calibri" w:hAnsi="Calibri" w:cs="Calibri"/>
                <w:color w:val="1A2842"/>
                <w:sz w:val="21"/>
                <w:szCs w:val="21"/>
              </w:rPr>
              <w:lastRenderedPageBreak/>
              <w:t>Der Mittelwert ist die Summe aller Werte, dividiert durch die Anzahl der Werte.</w:t>
            </w:r>
          </w:p>
        </w:tc>
      </w:tr>
    </w:tbl>
    <w:p w14:paraId="2412D217" w14:textId="77777777" w:rsidR="00C56BE0" w:rsidRDefault="00A83FFE">
      <w:pPr>
        <w:spacing w:before="60" w:line="276" w:lineRule="auto"/>
      </w:pPr>
      <w:r>
        <w:rPr>
          <w:rFonts w:ascii="Calibri" w:eastAsia="Calibri" w:hAnsi="Calibri" w:cs="Calibri"/>
          <w:color w:val="1A2842"/>
          <w:sz w:val="22"/>
          <w:szCs w:val="22"/>
        </w:rPr>
        <w:t xml:space="preserve"> </w:t>
      </w:r>
    </w:p>
    <w:tbl>
      <w:tblPr>
        <w:tblW w:w="9072" w:type="dxa"/>
        <w:tblBorders>
          <w:top w:val="single" w:sz="4" w:space="0" w:color="2C5FA8"/>
          <w:bottom w:val="single" w:sz="4" w:space="0" w:color="2C5FA8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C56BE0" w14:paraId="2412D219" w14:textId="77777777">
        <w:tblPrEx>
          <w:tblCellMar>
            <w:top w:w="0" w:type="dxa"/>
            <w:bottom w:w="0" w:type="dxa"/>
          </w:tblCellMar>
        </w:tblPrEx>
        <w:tc>
          <w:tcPr>
            <w:tcW w:w="9072" w:type="dxa"/>
            <w:shd w:val="clear" w:color="auto" w:fill="EBF0F9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2412D218" w14:textId="77777777" w:rsidR="00C56BE0" w:rsidRDefault="00A83FFE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5FA8"/>
                <w:sz w:val="24"/>
                <w:szCs w:val="24"/>
              </w:rPr>
              <w:t>x̄ = (x₁ + x₂ + … + xₙ) / n = (Σx</w:t>
            </w:r>
            <w:r>
              <w:rPr>
                <w:rFonts w:ascii="Courier New" w:eastAsia="Courier New" w:hAnsi="Courier New" w:cs="Courier New"/>
                <w:b/>
                <w:bCs/>
                <w:color w:val="2C5FA8"/>
                <w:sz w:val="24"/>
                <w:szCs w:val="24"/>
              </w:rPr>
              <w:t>ᵢ</w:t>
            </w:r>
            <w:r>
              <w:rPr>
                <w:rFonts w:ascii="Courier New" w:eastAsia="Courier New" w:hAnsi="Courier New" w:cs="Courier New"/>
                <w:b/>
                <w:bCs/>
                <w:color w:val="2C5FA8"/>
                <w:sz w:val="24"/>
                <w:szCs w:val="24"/>
              </w:rPr>
              <w:t>) / n</w:t>
            </w:r>
          </w:p>
        </w:tc>
      </w:tr>
    </w:tbl>
    <w:p w14:paraId="2412D21A" w14:textId="77777777" w:rsidR="00C56BE0" w:rsidRDefault="00A83FFE">
      <w:pPr>
        <w:spacing w:before="80" w:line="276" w:lineRule="auto"/>
      </w:pPr>
      <w:r>
        <w:rPr>
          <w:rFonts w:ascii="Calibri" w:eastAsia="Calibri" w:hAnsi="Calibri" w:cs="Calibri"/>
          <w:color w:val="1A2842"/>
          <w:sz w:val="22"/>
          <w:szCs w:val="22"/>
        </w:rPr>
        <w:t xml:space="preserve"> </w:t>
      </w:r>
    </w:p>
    <w:tbl>
      <w:tblPr>
        <w:tblW w:w="9072" w:type="dxa"/>
        <w:tblBorders>
          <w:left w:val="thick" w:sz="24" w:space="0" w:color="C97624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C56BE0" w14:paraId="2412D21C" w14:textId="77777777">
        <w:tblPrEx>
          <w:tblCellMar>
            <w:top w:w="0" w:type="dxa"/>
            <w:bottom w:w="0" w:type="dxa"/>
          </w:tblCellMar>
        </w:tblPrEx>
        <w:tc>
          <w:tcPr>
            <w:tcW w:w="9072" w:type="dxa"/>
            <w:shd w:val="clear" w:color="auto" w:fill="C97624"/>
            <w:tcMar>
              <w:top w:w="60" w:type="dxa"/>
              <w:left w:w="120" w:type="dxa"/>
              <w:bottom w:w="40" w:type="dxa"/>
              <w:right w:w="120" w:type="dxa"/>
            </w:tcMar>
          </w:tcPr>
          <w:p w14:paraId="2412D21B" w14:textId="77777777" w:rsidR="00C56BE0" w:rsidRDefault="00A83FFE">
            <w:r>
              <w:rPr>
                <w:rFonts w:ascii="Calibri" w:eastAsia="Calibri" w:hAnsi="Calibri" w:cs="Calibri"/>
                <w:b/>
                <w:bCs/>
                <w:color w:val="FFFFFF"/>
              </w:rPr>
              <w:t>Beispiel</w:t>
            </w:r>
          </w:p>
        </w:tc>
      </w:tr>
      <w:tr w:rsidR="00C56BE0" w14:paraId="2412D21E" w14:textId="77777777">
        <w:tblPrEx>
          <w:tblCellMar>
            <w:top w:w="0" w:type="dxa"/>
            <w:bottom w:w="0" w:type="dxa"/>
          </w:tblCellMar>
        </w:tblPrEx>
        <w:tc>
          <w:tcPr>
            <w:tcW w:w="9072" w:type="dxa"/>
            <w:shd w:val="clear" w:color="auto" w:fill="FDF2E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12D21D" w14:textId="77777777" w:rsidR="00C56BE0" w:rsidRDefault="00A83FFE">
            <w:pPr>
              <w:spacing w:after="60"/>
            </w:pPr>
            <w:r>
              <w:rPr>
                <w:rFonts w:ascii="Calibri" w:eastAsia="Calibri" w:hAnsi="Calibri" w:cs="Calibri"/>
                <w:color w:val="1A2842"/>
                <w:sz w:val="21"/>
                <w:szCs w:val="21"/>
              </w:rPr>
              <w:t>Werte: 2, 4, 6, 6, 8, 8, 8 x̄ = (2+4+6+6+8+8+8) / 7 = 42 / 7 = 6.0</w:t>
            </w:r>
          </w:p>
        </w:tc>
      </w:tr>
    </w:tbl>
    <w:p w14:paraId="2412D21F" w14:textId="77777777" w:rsidR="00C56BE0" w:rsidRDefault="00A83FFE">
      <w:pPr>
        <w:spacing w:before="80" w:line="276" w:lineRule="auto"/>
      </w:pPr>
      <w:r>
        <w:rPr>
          <w:rFonts w:ascii="Calibri" w:eastAsia="Calibri" w:hAnsi="Calibri" w:cs="Calibri"/>
          <w:color w:val="1A2842"/>
          <w:sz w:val="22"/>
          <w:szCs w:val="22"/>
        </w:rPr>
        <w:t xml:space="preserve"> </w:t>
      </w:r>
    </w:p>
    <w:p w14:paraId="2412D220" w14:textId="77777777" w:rsidR="00C56BE0" w:rsidRDefault="00A83FFE">
      <w:pPr>
        <w:spacing w:before="120" w:after="120" w:line="276" w:lineRule="auto"/>
      </w:pPr>
      <w:r>
        <w:rPr>
          <w:rFonts w:ascii="Calibri" w:eastAsia="Calibri" w:hAnsi="Calibri" w:cs="Calibri"/>
          <w:b/>
          <w:bCs/>
          <w:color w:val="1A2842"/>
          <w:sz w:val="22"/>
          <w:szCs w:val="22"/>
        </w:rPr>
        <w:t xml:space="preserve">Stärke: </w:t>
      </w:r>
      <w:r>
        <w:rPr>
          <w:rFonts w:ascii="Calibri" w:eastAsia="Calibri" w:hAnsi="Calibri" w:cs="Calibri"/>
          <w:color w:val="1A2842"/>
          <w:sz w:val="22"/>
          <w:szCs w:val="22"/>
        </w:rPr>
        <w:t>Nutzt alle Informationen im Datensatz, mathematisch genau definiert, Grundlage für viele statistische Tests.</w:t>
      </w:r>
    </w:p>
    <w:p w14:paraId="2412D221" w14:textId="77777777" w:rsidR="00C56BE0" w:rsidRDefault="00A83FFE">
      <w:pPr>
        <w:spacing w:before="120" w:after="120" w:line="276" w:lineRule="auto"/>
      </w:pPr>
      <w:r>
        <w:rPr>
          <w:rFonts w:ascii="Calibri" w:eastAsia="Calibri" w:hAnsi="Calibri" w:cs="Calibri"/>
          <w:b/>
          <w:bCs/>
          <w:color w:val="1A2842"/>
          <w:sz w:val="22"/>
          <w:szCs w:val="22"/>
        </w:rPr>
        <w:t xml:space="preserve">Schwäche: </w:t>
      </w:r>
      <w:r>
        <w:rPr>
          <w:rFonts w:ascii="Calibri" w:eastAsia="Calibri" w:hAnsi="Calibri" w:cs="Calibri"/>
          <w:color w:val="1A2842"/>
          <w:sz w:val="22"/>
          <w:szCs w:val="22"/>
        </w:rPr>
        <w:t>Empfindlich gegenüber Ausreissern – ein extrem hoher oder tiefer Wert zieht den Mittelwert stark in seine Richtung (Bill-Gates-Effekt).</w:t>
      </w:r>
    </w:p>
    <w:p w14:paraId="2412D222" w14:textId="77777777" w:rsidR="00C56BE0" w:rsidRDefault="00A83FFE">
      <w:pPr>
        <w:spacing w:before="120" w:after="120" w:line="276" w:lineRule="auto"/>
      </w:pPr>
      <w:r>
        <w:rPr>
          <w:rFonts w:ascii="Calibri" w:eastAsia="Calibri" w:hAnsi="Calibri" w:cs="Calibri"/>
          <w:b/>
          <w:bCs/>
          <w:color w:val="1A2842"/>
          <w:sz w:val="22"/>
          <w:szCs w:val="22"/>
        </w:rPr>
        <w:t xml:space="preserve">In Excel: </w:t>
      </w:r>
      <w:r>
        <w:rPr>
          <w:rFonts w:ascii="Courier New" w:eastAsia="Courier New" w:hAnsi="Courier New" w:cs="Courier New"/>
          <w:color w:val="2C5FA8"/>
          <w:sz w:val="22"/>
          <w:szCs w:val="22"/>
        </w:rPr>
        <w:t>=AVERAGE(Bereich) / =MITTELWERT(Bereich)</w:t>
      </w:r>
    </w:p>
    <w:p w14:paraId="2412D223" w14:textId="77777777" w:rsidR="00C56BE0" w:rsidRDefault="00A83FFE">
      <w:pPr>
        <w:pStyle w:val="berschrift2"/>
        <w:spacing w:before="320" w:after="80"/>
      </w:pPr>
      <w:bookmarkStart w:id="10" w:name="_Toc239782915"/>
      <w:r>
        <w:rPr>
          <w:rFonts w:ascii="Calibri" w:eastAsia="Calibri" w:hAnsi="Calibri" w:cs="Calibri"/>
          <w:b/>
          <w:bCs/>
          <w:color w:val="1A2842"/>
        </w:rPr>
        <w:t>2.4 Wann welchen Lageparameter verwenden?</w:t>
      </w:r>
      <w:bookmarkEnd w:id="10"/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2500"/>
        <w:gridCol w:w="4072"/>
      </w:tblGrid>
      <w:tr w:rsidR="00C56BE0" w14:paraId="2412D227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shd w:val="clear" w:color="auto" w:fill="1A284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224" w14:textId="77777777" w:rsidR="00C56BE0" w:rsidRDefault="00A83FFE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Datentyp</w:t>
            </w:r>
          </w:p>
        </w:tc>
        <w:tc>
          <w:tcPr>
            <w:tcW w:w="2500" w:type="dxa"/>
            <w:shd w:val="clear" w:color="auto" w:fill="1A284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225" w14:textId="77777777" w:rsidR="00C56BE0" w:rsidRDefault="00A83FFE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Empfohlener Lageparameter</w:t>
            </w:r>
          </w:p>
        </w:tc>
        <w:tc>
          <w:tcPr>
            <w:tcW w:w="4072" w:type="dxa"/>
            <w:shd w:val="clear" w:color="auto" w:fill="1A284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226" w14:textId="77777777" w:rsidR="00C56BE0" w:rsidRDefault="00A83FFE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Begründung</w:t>
            </w:r>
          </w:p>
        </w:tc>
      </w:tr>
      <w:tr w:rsidR="00C56BE0" w14:paraId="2412D22B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228" w14:textId="77777777" w:rsidR="00C56BE0" w:rsidRDefault="00A83FFE">
            <w:r>
              <w:rPr>
                <w:rFonts w:ascii="Calibri" w:eastAsia="Calibri" w:hAnsi="Calibri" w:cs="Calibri"/>
                <w:color w:val="1A2842"/>
              </w:rPr>
              <w:t>Nominal</w:t>
            </w:r>
          </w:p>
        </w:tc>
        <w:tc>
          <w:tcPr>
            <w:tcW w:w="25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229" w14:textId="77777777" w:rsidR="00C56BE0" w:rsidRDefault="00A83FFE">
            <w:r>
              <w:rPr>
                <w:rFonts w:ascii="Calibri" w:eastAsia="Calibri" w:hAnsi="Calibri" w:cs="Calibri"/>
                <w:color w:val="1A2842"/>
              </w:rPr>
              <w:t>Modalwert</w:t>
            </w:r>
          </w:p>
        </w:tc>
        <w:tc>
          <w:tcPr>
            <w:tcW w:w="4072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22A" w14:textId="77777777" w:rsidR="00C56BE0" w:rsidRDefault="00A83FFE">
            <w:r>
              <w:rPr>
                <w:rFonts w:ascii="Calibri" w:eastAsia="Calibri" w:hAnsi="Calibri" w:cs="Calibri"/>
                <w:color w:val="1A2842"/>
              </w:rPr>
              <w:t>Einzige sinnvolle Option</w:t>
            </w:r>
          </w:p>
        </w:tc>
      </w:tr>
      <w:tr w:rsidR="00C56BE0" w14:paraId="2412D22F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shd w:val="clear" w:color="auto" w:fill="EBF0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22C" w14:textId="77777777" w:rsidR="00C56BE0" w:rsidRDefault="00A83FFE">
            <w:r>
              <w:rPr>
                <w:rFonts w:ascii="Calibri" w:eastAsia="Calibri" w:hAnsi="Calibri" w:cs="Calibri"/>
                <w:color w:val="1A2842"/>
              </w:rPr>
              <w:t>Ordinal</w:t>
            </w:r>
          </w:p>
        </w:tc>
        <w:tc>
          <w:tcPr>
            <w:tcW w:w="2500" w:type="dxa"/>
            <w:shd w:val="clear" w:color="auto" w:fill="EBF0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22D" w14:textId="77777777" w:rsidR="00C56BE0" w:rsidRDefault="00A83FFE">
            <w:r>
              <w:rPr>
                <w:rFonts w:ascii="Calibri" w:eastAsia="Calibri" w:hAnsi="Calibri" w:cs="Calibri"/>
                <w:color w:val="1A2842"/>
              </w:rPr>
              <w:t>Modalwert, Median</w:t>
            </w:r>
          </w:p>
        </w:tc>
        <w:tc>
          <w:tcPr>
            <w:tcW w:w="4072" w:type="dxa"/>
            <w:shd w:val="clear" w:color="auto" w:fill="EBF0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22E" w14:textId="77777777" w:rsidR="00C56BE0" w:rsidRDefault="00A83FFE">
            <w:r>
              <w:rPr>
                <w:rFonts w:ascii="Calibri" w:eastAsia="Calibri" w:hAnsi="Calibri" w:cs="Calibri"/>
                <w:color w:val="1A2842"/>
              </w:rPr>
              <w:t>Keine echten Abstände → Mittelwert problematisch</w:t>
            </w:r>
          </w:p>
        </w:tc>
      </w:tr>
      <w:tr w:rsidR="00C56BE0" w14:paraId="2412D233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230" w14:textId="77777777" w:rsidR="00C56BE0" w:rsidRDefault="00A83FFE">
            <w:r>
              <w:rPr>
                <w:rFonts w:ascii="Calibri" w:eastAsia="Calibri" w:hAnsi="Calibri" w:cs="Calibri"/>
                <w:color w:val="1A2842"/>
              </w:rPr>
              <w:t>Metrisch ohne Ausreisser</w:t>
            </w:r>
          </w:p>
        </w:tc>
        <w:tc>
          <w:tcPr>
            <w:tcW w:w="25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231" w14:textId="77777777" w:rsidR="00C56BE0" w:rsidRDefault="00A83FFE">
            <w:r>
              <w:rPr>
                <w:rFonts w:ascii="Calibri" w:eastAsia="Calibri" w:hAnsi="Calibri" w:cs="Calibri"/>
                <w:color w:val="1A2842"/>
              </w:rPr>
              <w:t>Mittelwert</w:t>
            </w:r>
          </w:p>
        </w:tc>
        <w:tc>
          <w:tcPr>
            <w:tcW w:w="4072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232" w14:textId="77777777" w:rsidR="00C56BE0" w:rsidRDefault="00A83FFE">
            <w:r>
              <w:rPr>
                <w:rFonts w:ascii="Calibri" w:eastAsia="Calibri" w:hAnsi="Calibri" w:cs="Calibri"/>
                <w:color w:val="1A2842"/>
              </w:rPr>
              <w:t>Nutzt alle Informationen</w:t>
            </w:r>
          </w:p>
        </w:tc>
      </w:tr>
      <w:tr w:rsidR="00C56BE0" w14:paraId="2412D237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shd w:val="clear" w:color="auto" w:fill="EBF0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234" w14:textId="77777777" w:rsidR="00C56BE0" w:rsidRDefault="00A83FFE">
            <w:r>
              <w:rPr>
                <w:rFonts w:ascii="Calibri" w:eastAsia="Calibri" w:hAnsi="Calibri" w:cs="Calibri"/>
                <w:color w:val="1A2842"/>
              </w:rPr>
              <w:t>Metrisch mit Ausreissern</w:t>
            </w:r>
          </w:p>
        </w:tc>
        <w:tc>
          <w:tcPr>
            <w:tcW w:w="2500" w:type="dxa"/>
            <w:shd w:val="clear" w:color="auto" w:fill="EBF0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235" w14:textId="77777777" w:rsidR="00C56BE0" w:rsidRDefault="00A83FFE">
            <w:r>
              <w:rPr>
                <w:rFonts w:ascii="Calibri" w:eastAsia="Calibri" w:hAnsi="Calibri" w:cs="Calibri"/>
                <w:color w:val="1A2842"/>
              </w:rPr>
              <w:t>Median</w:t>
            </w:r>
          </w:p>
        </w:tc>
        <w:tc>
          <w:tcPr>
            <w:tcW w:w="4072" w:type="dxa"/>
            <w:shd w:val="clear" w:color="auto" w:fill="EBF0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236" w14:textId="77777777" w:rsidR="00C56BE0" w:rsidRDefault="00A83FFE">
            <w:r>
              <w:rPr>
                <w:rFonts w:ascii="Calibri" w:eastAsia="Calibri" w:hAnsi="Calibri" w:cs="Calibri"/>
                <w:color w:val="1A2842"/>
              </w:rPr>
              <w:t>Robust gegenüber Extremwerten</w:t>
            </w:r>
          </w:p>
        </w:tc>
      </w:tr>
    </w:tbl>
    <w:p w14:paraId="2412D238" w14:textId="77777777" w:rsidR="00C56BE0" w:rsidRDefault="00A83FFE">
      <w:r>
        <w:br w:type="page"/>
      </w:r>
    </w:p>
    <w:p w14:paraId="2412D239" w14:textId="77777777" w:rsidR="00C56BE0" w:rsidRDefault="00A83FFE">
      <w:pPr>
        <w:pStyle w:val="berschrift1"/>
        <w:pBdr>
          <w:bottom w:val="single" w:sz="12" w:space="6" w:color="D0DDF5"/>
        </w:pBdr>
        <w:spacing w:before="480" w:after="120"/>
      </w:pPr>
      <w:bookmarkStart w:id="11" w:name="_Toc239782916"/>
      <w:r>
        <w:rPr>
          <w:rFonts w:ascii="Calibri" w:eastAsia="Calibri" w:hAnsi="Calibri" w:cs="Calibri"/>
          <w:b/>
          <w:bCs/>
          <w:color w:val="2C5FA8"/>
        </w:rPr>
        <w:lastRenderedPageBreak/>
        <w:t>3 · Streumasse</w:t>
      </w:r>
      <w:bookmarkEnd w:id="11"/>
    </w:p>
    <w:p w14:paraId="2412D23A" w14:textId="77777777" w:rsidR="00C56BE0" w:rsidRDefault="00A83FFE">
      <w:pPr>
        <w:spacing w:before="120" w:after="120" w:line="276" w:lineRule="auto"/>
      </w:pPr>
      <w:r>
        <w:rPr>
          <w:rFonts w:ascii="Calibri" w:eastAsia="Calibri" w:hAnsi="Calibri" w:cs="Calibri"/>
          <w:color w:val="1A2842"/>
          <w:sz w:val="22"/>
          <w:szCs w:val="22"/>
        </w:rPr>
        <w:t>Streumasse (auch: Dispersionsmasse) beschreiben, wie weit die Werte eines Datensatzes verteilt (gestreut) sind. Zwei Datensätze können denselben Mittelwert haben, sich aber in ihrer Streuung stark unterscheiden.</w:t>
      </w:r>
    </w:p>
    <w:p w14:paraId="2412D23B" w14:textId="77777777" w:rsidR="00C56BE0" w:rsidRDefault="00A83FFE">
      <w:pPr>
        <w:pStyle w:val="berschrift2"/>
        <w:spacing w:before="320" w:after="80"/>
      </w:pPr>
      <w:bookmarkStart w:id="12" w:name="_Toc239782917"/>
      <w:r>
        <w:rPr>
          <w:rFonts w:ascii="Calibri" w:eastAsia="Calibri" w:hAnsi="Calibri" w:cs="Calibri"/>
          <w:b/>
          <w:bCs/>
          <w:color w:val="1A2842"/>
        </w:rPr>
        <w:t>3.1 Standardabweichung (SD)</w:t>
      </w:r>
      <w:bookmarkEnd w:id="12"/>
    </w:p>
    <w:tbl>
      <w:tblPr>
        <w:tblW w:w="9072" w:type="dxa"/>
        <w:tblBorders>
          <w:left w:val="thick" w:sz="24" w:space="0" w:color="3C8058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C56BE0" w14:paraId="2412D23D" w14:textId="77777777">
        <w:tblPrEx>
          <w:tblCellMar>
            <w:top w:w="0" w:type="dxa"/>
            <w:bottom w:w="0" w:type="dxa"/>
          </w:tblCellMar>
        </w:tblPrEx>
        <w:tc>
          <w:tcPr>
            <w:tcW w:w="9072" w:type="dxa"/>
            <w:shd w:val="clear" w:color="auto" w:fill="3C8058"/>
            <w:tcMar>
              <w:top w:w="60" w:type="dxa"/>
              <w:left w:w="120" w:type="dxa"/>
              <w:bottom w:w="40" w:type="dxa"/>
              <w:right w:w="120" w:type="dxa"/>
            </w:tcMar>
          </w:tcPr>
          <w:p w14:paraId="2412D23C" w14:textId="77777777" w:rsidR="00C56BE0" w:rsidRDefault="00A83FFE">
            <w:r>
              <w:rPr>
                <w:rFonts w:ascii="Calibri" w:eastAsia="Calibri" w:hAnsi="Calibri" w:cs="Calibri"/>
                <w:b/>
                <w:bCs/>
                <w:color w:val="FFFFFF"/>
              </w:rPr>
              <w:t>Definition</w:t>
            </w:r>
          </w:p>
        </w:tc>
      </w:tr>
      <w:tr w:rsidR="00C56BE0" w14:paraId="2412D23F" w14:textId="77777777">
        <w:tblPrEx>
          <w:tblCellMar>
            <w:top w:w="0" w:type="dxa"/>
            <w:bottom w:w="0" w:type="dxa"/>
          </w:tblCellMar>
        </w:tblPrEx>
        <w:tc>
          <w:tcPr>
            <w:tcW w:w="9072" w:type="dxa"/>
            <w:shd w:val="clear" w:color="auto" w:fill="EAF5E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12D23E" w14:textId="77777777" w:rsidR="00C56BE0" w:rsidRDefault="00A83FFE">
            <w:pPr>
              <w:spacing w:after="60"/>
            </w:pPr>
            <w:r>
              <w:rPr>
                <w:rFonts w:ascii="Calibri" w:eastAsia="Calibri" w:hAnsi="Calibri" w:cs="Calibri"/>
                <w:color w:val="1A2842"/>
                <w:sz w:val="21"/>
                <w:szCs w:val="21"/>
              </w:rPr>
              <w:t>Die Standardabweichung gibt an, wie weit die Messwerte im Durchschnitt vom Mittelwert entfernt sind.</w:t>
            </w:r>
          </w:p>
        </w:tc>
      </w:tr>
    </w:tbl>
    <w:p w14:paraId="2412D240" w14:textId="77777777" w:rsidR="00C56BE0" w:rsidRDefault="00A83FFE">
      <w:pPr>
        <w:spacing w:before="60" w:line="276" w:lineRule="auto"/>
      </w:pPr>
      <w:r>
        <w:rPr>
          <w:rFonts w:ascii="Calibri" w:eastAsia="Calibri" w:hAnsi="Calibri" w:cs="Calibri"/>
          <w:color w:val="1A2842"/>
          <w:sz w:val="22"/>
          <w:szCs w:val="22"/>
        </w:rPr>
        <w:t xml:space="preserve"> </w:t>
      </w:r>
    </w:p>
    <w:p w14:paraId="2412D241" w14:textId="77777777" w:rsidR="00C56BE0" w:rsidRDefault="00A83FFE">
      <w:pPr>
        <w:spacing w:before="120" w:after="120" w:line="276" w:lineRule="auto"/>
      </w:pPr>
      <w:r>
        <w:rPr>
          <w:rFonts w:ascii="Calibri" w:eastAsia="Calibri" w:hAnsi="Calibri" w:cs="Calibri"/>
          <w:b/>
          <w:bCs/>
          <w:color w:val="1A2842"/>
          <w:sz w:val="22"/>
          <w:szCs w:val="22"/>
        </w:rPr>
        <w:t>Berechnung (Stichprobe):</w:t>
      </w:r>
    </w:p>
    <w:tbl>
      <w:tblPr>
        <w:tblW w:w="9072" w:type="dxa"/>
        <w:tblBorders>
          <w:top w:val="single" w:sz="4" w:space="0" w:color="2C5FA8"/>
          <w:bottom w:val="single" w:sz="4" w:space="0" w:color="2C5FA8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C56BE0" w14:paraId="2412D243" w14:textId="77777777">
        <w:tblPrEx>
          <w:tblCellMar>
            <w:top w:w="0" w:type="dxa"/>
            <w:bottom w:w="0" w:type="dxa"/>
          </w:tblCellMar>
        </w:tblPrEx>
        <w:tc>
          <w:tcPr>
            <w:tcW w:w="9072" w:type="dxa"/>
            <w:shd w:val="clear" w:color="auto" w:fill="EBF0F9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2412D242" w14:textId="77777777" w:rsidR="00C56BE0" w:rsidRDefault="00A83FFE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5FA8"/>
                <w:sz w:val="24"/>
                <w:szCs w:val="24"/>
              </w:rPr>
              <w:t>s = √[ Σ(x</w:t>
            </w:r>
            <w:r>
              <w:rPr>
                <w:rFonts w:ascii="Courier New" w:eastAsia="Courier New" w:hAnsi="Courier New" w:cs="Courier New"/>
                <w:b/>
                <w:bCs/>
                <w:color w:val="2C5FA8"/>
                <w:sz w:val="24"/>
                <w:szCs w:val="24"/>
              </w:rPr>
              <w:t>ᵢ</w:t>
            </w:r>
            <w:r>
              <w:rPr>
                <w:rFonts w:ascii="Courier New" w:eastAsia="Courier New" w:hAnsi="Courier New" w:cs="Courier New"/>
                <w:b/>
                <w:bCs/>
                <w:color w:val="2C5FA8"/>
                <w:sz w:val="24"/>
                <w:szCs w:val="24"/>
              </w:rPr>
              <w:t xml:space="preserve"> − x̄)² / (n − 1) ]</w:t>
            </w:r>
          </w:p>
        </w:tc>
      </w:tr>
    </w:tbl>
    <w:p w14:paraId="2412D244" w14:textId="77777777" w:rsidR="00C56BE0" w:rsidRDefault="00A83FFE">
      <w:pPr>
        <w:spacing w:before="120" w:after="120" w:line="276" w:lineRule="auto"/>
      </w:pPr>
      <w:r>
        <w:rPr>
          <w:rFonts w:ascii="Calibri" w:eastAsia="Calibri" w:hAnsi="Calibri" w:cs="Calibri"/>
          <w:color w:val="1A2842"/>
          <w:sz w:val="22"/>
          <w:szCs w:val="22"/>
        </w:rPr>
        <w:t>Man teilt durch (n − 1) statt n, weil wir eine Stichprobe analysieren (sog. Bessel'sche Korrektur). In Excel: =STDEV(Bereich) / =STABW(Bereich)</w:t>
      </w:r>
    </w:p>
    <w:p w14:paraId="2412D245" w14:textId="77777777" w:rsidR="00C56BE0" w:rsidRDefault="00A83FFE">
      <w:pPr>
        <w:spacing w:before="80" w:line="276" w:lineRule="auto"/>
      </w:pPr>
      <w:r>
        <w:rPr>
          <w:rFonts w:ascii="Calibri" w:eastAsia="Calibri" w:hAnsi="Calibri" w:cs="Calibri"/>
          <w:color w:val="1A2842"/>
          <w:sz w:val="22"/>
          <w:szCs w:val="22"/>
        </w:rPr>
        <w:t xml:space="preserve"> </w:t>
      </w:r>
    </w:p>
    <w:p w14:paraId="2412D246" w14:textId="77777777" w:rsidR="00C56BE0" w:rsidRDefault="00A83FFE">
      <w:pPr>
        <w:spacing w:before="120" w:after="120" w:line="276" w:lineRule="auto"/>
      </w:pPr>
      <w:r>
        <w:rPr>
          <w:rFonts w:ascii="Calibri" w:eastAsia="Calibri" w:hAnsi="Calibri" w:cs="Calibri"/>
          <w:b/>
          <w:bCs/>
          <w:color w:val="1A2842"/>
          <w:sz w:val="22"/>
          <w:szCs w:val="22"/>
        </w:rPr>
        <w:t>Berechnungsbeispiel</w:t>
      </w:r>
      <w:r>
        <w:rPr>
          <w:rFonts w:ascii="Calibri" w:eastAsia="Calibri" w:hAnsi="Calibri" w:cs="Calibri"/>
          <w:color w:val="1A2842"/>
          <w:sz w:val="22"/>
          <w:szCs w:val="22"/>
        </w:rPr>
        <w:t xml:space="preserve"> (Datensatz: 2, 4, 6, 6, 8, 8, 8; x̄ = 6):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C56BE0" w14:paraId="2412D24A" w14:textId="77777777">
        <w:tblPrEx>
          <w:tblCellMar>
            <w:top w:w="0" w:type="dxa"/>
            <w:bottom w:w="0" w:type="dxa"/>
          </w:tblCellMar>
        </w:tblPrEx>
        <w:tc>
          <w:tcPr>
            <w:tcW w:w="3024" w:type="dxa"/>
            <w:shd w:val="clear" w:color="auto" w:fill="1A284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247" w14:textId="77777777" w:rsidR="00C56BE0" w:rsidRDefault="00A83FFE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Wert (x)</w:t>
            </w:r>
          </w:p>
        </w:tc>
        <w:tc>
          <w:tcPr>
            <w:tcW w:w="3024" w:type="dxa"/>
            <w:shd w:val="clear" w:color="auto" w:fill="1A284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248" w14:textId="77777777" w:rsidR="00C56BE0" w:rsidRDefault="00A83FFE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x − x̄</w:t>
            </w:r>
          </w:p>
        </w:tc>
        <w:tc>
          <w:tcPr>
            <w:tcW w:w="3024" w:type="dxa"/>
            <w:shd w:val="clear" w:color="auto" w:fill="1A284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249" w14:textId="77777777" w:rsidR="00C56BE0" w:rsidRDefault="00A83FFE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(x − x̄)²</w:t>
            </w:r>
          </w:p>
        </w:tc>
      </w:tr>
      <w:tr w:rsidR="00C56BE0" w14:paraId="2412D24E" w14:textId="77777777">
        <w:tblPrEx>
          <w:tblCellMar>
            <w:top w:w="0" w:type="dxa"/>
            <w:bottom w:w="0" w:type="dxa"/>
          </w:tblCellMar>
        </w:tblPrEx>
        <w:tc>
          <w:tcPr>
            <w:tcW w:w="3024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24B" w14:textId="77777777" w:rsidR="00C56BE0" w:rsidRDefault="00A83FFE">
            <w:pPr>
              <w:jc w:val="center"/>
            </w:pPr>
            <w:r>
              <w:rPr>
                <w:rFonts w:ascii="Calibri" w:eastAsia="Calibri" w:hAnsi="Calibri" w:cs="Calibri"/>
                <w:color w:val="1A2842"/>
              </w:rPr>
              <w:t>2</w:t>
            </w:r>
          </w:p>
        </w:tc>
        <w:tc>
          <w:tcPr>
            <w:tcW w:w="3024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24C" w14:textId="77777777" w:rsidR="00C56BE0" w:rsidRDefault="00A83FFE">
            <w:pPr>
              <w:jc w:val="center"/>
            </w:pPr>
            <w:r>
              <w:rPr>
                <w:rFonts w:ascii="Calibri" w:eastAsia="Calibri" w:hAnsi="Calibri" w:cs="Calibri"/>
                <w:color w:val="B83232"/>
              </w:rPr>
              <w:t>−</w:t>
            </w:r>
            <w:r>
              <w:rPr>
                <w:rFonts w:ascii="Calibri" w:eastAsia="Calibri" w:hAnsi="Calibri" w:cs="Calibri"/>
                <w:color w:val="B83232"/>
              </w:rPr>
              <w:t>4</w:t>
            </w:r>
          </w:p>
        </w:tc>
        <w:tc>
          <w:tcPr>
            <w:tcW w:w="3024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24D" w14:textId="77777777" w:rsidR="00C56BE0" w:rsidRDefault="00A83FFE">
            <w:pPr>
              <w:jc w:val="center"/>
            </w:pPr>
            <w:r>
              <w:rPr>
                <w:rFonts w:ascii="Calibri" w:eastAsia="Calibri" w:hAnsi="Calibri" w:cs="Calibri"/>
                <w:color w:val="1A2842"/>
              </w:rPr>
              <w:t>16</w:t>
            </w:r>
          </w:p>
        </w:tc>
      </w:tr>
      <w:tr w:rsidR="00C56BE0" w14:paraId="2412D252" w14:textId="77777777">
        <w:tblPrEx>
          <w:tblCellMar>
            <w:top w:w="0" w:type="dxa"/>
            <w:bottom w:w="0" w:type="dxa"/>
          </w:tblCellMar>
        </w:tblPrEx>
        <w:tc>
          <w:tcPr>
            <w:tcW w:w="3024" w:type="dxa"/>
            <w:shd w:val="clear" w:color="auto" w:fill="EBF0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24F" w14:textId="77777777" w:rsidR="00C56BE0" w:rsidRDefault="00A83FFE">
            <w:pPr>
              <w:jc w:val="center"/>
            </w:pPr>
            <w:r>
              <w:rPr>
                <w:rFonts w:ascii="Calibri" w:eastAsia="Calibri" w:hAnsi="Calibri" w:cs="Calibri"/>
                <w:color w:val="1A2842"/>
              </w:rPr>
              <w:t>4</w:t>
            </w:r>
          </w:p>
        </w:tc>
        <w:tc>
          <w:tcPr>
            <w:tcW w:w="3024" w:type="dxa"/>
            <w:shd w:val="clear" w:color="auto" w:fill="EBF0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250" w14:textId="77777777" w:rsidR="00C56BE0" w:rsidRDefault="00A83FFE">
            <w:pPr>
              <w:jc w:val="center"/>
            </w:pPr>
            <w:r>
              <w:rPr>
                <w:rFonts w:ascii="Calibri" w:eastAsia="Calibri" w:hAnsi="Calibri" w:cs="Calibri"/>
                <w:color w:val="C97624"/>
              </w:rPr>
              <w:t>−</w:t>
            </w:r>
            <w:r>
              <w:rPr>
                <w:rFonts w:ascii="Calibri" w:eastAsia="Calibri" w:hAnsi="Calibri" w:cs="Calibri"/>
                <w:color w:val="C97624"/>
              </w:rPr>
              <w:t>2</w:t>
            </w:r>
          </w:p>
        </w:tc>
        <w:tc>
          <w:tcPr>
            <w:tcW w:w="3024" w:type="dxa"/>
            <w:shd w:val="clear" w:color="auto" w:fill="EBF0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251" w14:textId="77777777" w:rsidR="00C56BE0" w:rsidRDefault="00A83FFE">
            <w:pPr>
              <w:jc w:val="center"/>
            </w:pPr>
            <w:r>
              <w:rPr>
                <w:rFonts w:ascii="Calibri" w:eastAsia="Calibri" w:hAnsi="Calibri" w:cs="Calibri"/>
                <w:color w:val="1A2842"/>
              </w:rPr>
              <w:t>4</w:t>
            </w:r>
          </w:p>
        </w:tc>
      </w:tr>
      <w:tr w:rsidR="00C56BE0" w14:paraId="2412D256" w14:textId="77777777">
        <w:tblPrEx>
          <w:tblCellMar>
            <w:top w:w="0" w:type="dxa"/>
            <w:bottom w:w="0" w:type="dxa"/>
          </w:tblCellMar>
        </w:tblPrEx>
        <w:tc>
          <w:tcPr>
            <w:tcW w:w="3024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253" w14:textId="77777777" w:rsidR="00C56BE0" w:rsidRDefault="00A83FFE">
            <w:pPr>
              <w:jc w:val="center"/>
            </w:pPr>
            <w:r>
              <w:rPr>
                <w:rFonts w:ascii="Calibri" w:eastAsia="Calibri" w:hAnsi="Calibri" w:cs="Calibri"/>
                <w:color w:val="1A2842"/>
              </w:rPr>
              <w:t>6</w:t>
            </w:r>
          </w:p>
        </w:tc>
        <w:tc>
          <w:tcPr>
            <w:tcW w:w="3024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254" w14:textId="77777777" w:rsidR="00C56BE0" w:rsidRDefault="00A83FFE">
            <w:pPr>
              <w:jc w:val="center"/>
            </w:pPr>
            <w:r>
              <w:rPr>
                <w:rFonts w:ascii="Calibri" w:eastAsia="Calibri" w:hAnsi="Calibri" w:cs="Calibri"/>
                <w:color w:val="1A2842"/>
              </w:rPr>
              <w:t>0</w:t>
            </w:r>
          </w:p>
        </w:tc>
        <w:tc>
          <w:tcPr>
            <w:tcW w:w="3024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255" w14:textId="77777777" w:rsidR="00C56BE0" w:rsidRDefault="00A83FFE">
            <w:pPr>
              <w:jc w:val="center"/>
            </w:pPr>
            <w:r>
              <w:rPr>
                <w:rFonts w:ascii="Calibri" w:eastAsia="Calibri" w:hAnsi="Calibri" w:cs="Calibri"/>
                <w:color w:val="1A2842"/>
              </w:rPr>
              <w:t>0</w:t>
            </w:r>
          </w:p>
        </w:tc>
      </w:tr>
      <w:tr w:rsidR="00C56BE0" w14:paraId="2412D25A" w14:textId="77777777">
        <w:tblPrEx>
          <w:tblCellMar>
            <w:top w:w="0" w:type="dxa"/>
            <w:bottom w:w="0" w:type="dxa"/>
          </w:tblCellMar>
        </w:tblPrEx>
        <w:tc>
          <w:tcPr>
            <w:tcW w:w="3024" w:type="dxa"/>
            <w:shd w:val="clear" w:color="auto" w:fill="EBF0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257" w14:textId="77777777" w:rsidR="00C56BE0" w:rsidRDefault="00A83FFE">
            <w:pPr>
              <w:jc w:val="center"/>
            </w:pPr>
            <w:r>
              <w:rPr>
                <w:rFonts w:ascii="Calibri" w:eastAsia="Calibri" w:hAnsi="Calibri" w:cs="Calibri"/>
                <w:color w:val="1A2842"/>
              </w:rPr>
              <w:t>6</w:t>
            </w:r>
          </w:p>
        </w:tc>
        <w:tc>
          <w:tcPr>
            <w:tcW w:w="3024" w:type="dxa"/>
            <w:shd w:val="clear" w:color="auto" w:fill="EBF0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258" w14:textId="77777777" w:rsidR="00C56BE0" w:rsidRDefault="00A83FFE">
            <w:pPr>
              <w:jc w:val="center"/>
            </w:pPr>
            <w:r>
              <w:rPr>
                <w:rFonts w:ascii="Calibri" w:eastAsia="Calibri" w:hAnsi="Calibri" w:cs="Calibri"/>
                <w:color w:val="1A2842"/>
              </w:rPr>
              <w:t>0</w:t>
            </w:r>
          </w:p>
        </w:tc>
        <w:tc>
          <w:tcPr>
            <w:tcW w:w="3024" w:type="dxa"/>
            <w:shd w:val="clear" w:color="auto" w:fill="EBF0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259" w14:textId="77777777" w:rsidR="00C56BE0" w:rsidRDefault="00A83FFE">
            <w:pPr>
              <w:jc w:val="center"/>
            </w:pPr>
            <w:r>
              <w:rPr>
                <w:rFonts w:ascii="Calibri" w:eastAsia="Calibri" w:hAnsi="Calibri" w:cs="Calibri"/>
                <w:color w:val="1A2842"/>
              </w:rPr>
              <w:t>0</w:t>
            </w:r>
          </w:p>
        </w:tc>
      </w:tr>
      <w:tr w:rsidR="00C56BE0" w14:paraId="2412D25E" w14:textId="77777777">
        <w:tblPrEx>
          <w:tblCellMar>
            <w:top w:w="0" w:type="dxa"/>
            <w:bottom w:w="0" w:type="dxa"/>
          </w:tblCellMar>
        </w:tblPrEx>
        <w:tc>
          <w:tcPr>
            <w:tcW w:w="3024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25B" w14:textId="77777777" w:rsidR="00C56BE0" w:rsidRDefault="00A83FFE">
            <w:pPr>
              <w:jc w:val="center"/>
            </w:pPr>
            <w:r>
              <w:rPr>
                <w:rFonts w:ascii="Calibri" w:eastAsia="Calibri" w:hAnsi="Calibri" w:cs="Calibri"/>
                <w:color w:val="1A2842"/>
              </w:rPr>
              <w:t>8</w:t>
            </w:r>
          </w:p>
        </w:tc>
        <w:tc>
          <w:tcPr>
            <w:tcW w:w="3024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25C" w14:textId="77777777" w:rsidR="00C56BE0" w:rsidRDefault="00A83FFE">
            <w:pPr>
              <w:jc w:val="center"/>
            </w:pPr>
            <w:r>
              <w:rPr>
                <w:rFonts w:ascii="Calibri" w:eastAsia="Calibri" w:hAnsi="Calibri" w:cs="Calibri"/>
                <w:color w:val="3C8058"/>
              </w:rPr>
              <w:t>+2</w:t>
            </w:r>
          </w:p>
        </w:tc>
        <w:tc>
          <w:tcPr>
            <w:tcW w:w="3024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25D" w14:textId="77777777" w:rsidR="00C56BE0" w:rsidRDefault="00A83FFE">
            <w:pPr>
              <w:jc w:val="center"/>
            </w:pPr>
            <w:r>
              <w:rPr>
                <w:rFonts w:ascii="Calibri" w:eastAsia="Calibri" w:hAnsi="Calibri" w:cs="Calibri"/>
                <w:color w:val="1A2842"/>
              </w:rPr>
              <w:t>4</w:t>
            </w:r>
          </w:p>
        </w:tc>
      </w:tr>
      <w:tr w:rsidR="00C56BE0" w14:paraId="2412D262" w14:textId="77777777">
        <w:tblPrEx>
          <w:tblCellMar>
            <w:top w:w="0" w:type="dxa"/>
            <w:bottom w:w="0" w:type="dxa"/>
          </w:tblCellMar>
        </w:tblPrEx>
        <w:tc>
          <w:tcPr>
            <w:tcW w:w="3024" w:type="dxa"/>
            <w:shd w:val="clear" w:color="auto" w:fill="EBF0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25F" w14:textId="77777777" w:rsidR="00C56BE0" w:rsidRDefault="00A83FFE">
            <w:pPr>
              <w:jc w:val="center"/>
            </w:pPr>
            <w:r>
              <w:rPr>
                <w:rFonts w:ascii="Calibri" w:eastAsia="Calibri" w:hAnsi="Calibri" w:cs="Calibri"/>
                <w:color w:val="1A2842"/>
              </w:rPr>
              <w:t>8</w:t>
            </w:r>
          </w:p>
        </w:tc>
        <w:tc>
          <w:tcPr>
            <w:tcW w:w="3024" w:type="dxa"/>
            <w:shd w:val="clear" w:color="auto" w:fill="EBF0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260" w14:textId="77777777" w:rsidR="00C56BE0" w:rsidRDefault="00A83FFE">
            <w:pPr>
              <w:jc w:val="center"/>
            </w:pPr>
            <w:r>
              <w:rPr>
                <w:rFonts w:ascii="Calibri" w:eastAsia="Calibri" w:hAnsi="Calibri" w:cs="Calibri"/>
                <w:color w:val="3C8058"/>
              </w:rPr>
              <w:t>+2</w:t>
            </w:r>
          </w:p>
        </w:tc>
        <w:tc>
          <w:tcPr>
            <w:tcW w:w="3024" w:type="dxa"/>
            <w:shd w:val="clear" w:color="auto" w:fill="EBF0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261" w14:textId="77777777" w:rsidR="00C56BE0" w:rsidRDefault="00A83FFE">
            <w:pPr>
              <w:jc w:val="center"/>
            </w:pPr>
            <w:r>
              <w:rPr>
                <w:rFonts w:ascii="Calibri" w:eastAsia="Calibri" w:hAnsi="Calibri" w:cs="Calibri"/>
                <w:color w:val="1A2842"/>
              </w:rPr>
              <w:t>4</w:t>
            </w:r>
          </w:p>
        </w:tc>
      </w:tr>
      <w:tr w:rsidR="00C56BE0" w14:paraId="2412D266" w14:textId="77777777">
        <w:tblPrEx>
          <w:tblCellMar>
            <w:top w:w="0" w:type="dxa"/>
            <w:bottom w:w="0" w:type="dxa"/>
          </w:tblCellMar>
        </w:tblPrEx>
        <w:tc>
          <w:tcPr>
            <w:tcW w:w="3024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263" w14:textId="77777777" w:rsidR="00C56BE0" w:rsidRDefault="00A83FFE">
            <w:pPr>
              <w:jc w:val="center"/>
            </w:pPr>
            <w:r>
              <w:rPr>
                <w:rFonts w:ascii="Calibri" w:eastAsia="Calibri" w:hAnsi="Calibri" w:cs="Calibri"/>
                <w:color w:val="1A2842"/>
              </w:rPr>
              <w:t>8</w:t>
            </w:r>
          </w:p>
        </w:tc>
        <w:tc>
          <w:tcPr>
            <w:tcW w:w="3024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264" w14:textId="77777777" w:rsidR="00C56BE0" w:rsidRDefault="00A83FFE">
            <w:pPr>
              <w:jc w:val="center"/>
            </w:pPr>
            <w:r>
              <w:rPr>
                <w:rFonts w:ascii="Calibri" w:eastAsia="Calibri" w:hAnsi="Calibri" w:cs="Calibri"/>
                <w:color w:val="3C8058"/>
              </w:rPr>
              <w:t>+2</w:t>
            </w:r>
          </w:p>
        </w:tc>
        <w:tc>
          <w:tcPr>
            <w:tcW w:w="3024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265" w14:textId="77777777" w:rsidR="00C56BE0" w:rsidRDefault="00A83FFE">
            <w:pPr>
              <w:jc w:val="center"/>
            </w:pPr>
            <w:r>
              <w:rPr>
                <w:rFonts w:ascii="Calibri" w:eastAsia="Calibri" w:hAnsi="Calibri" w:cs="Calibri"/>
                <w:color w:val="1A2842"/>
              </w:rPr>
              <w:t>4</w:t>
            </w:r>
          </w:p>
        </w:tc>
      </w:tr>
      <w:tr w:rsidR="00C56BE0" w14:paraId="2412D26A" w14:textId="77777777">
        <w:tblPrEx>
          <w:tblCellMar>
            <w:top w:w="0" w:type="dxa"/>
            <w:bottom w:w="0" w:type="dxa"/>
          </w:tblCellMar>
        </w:tblPrEx>
        <w:tc>
          <w:tcPr>
            <w:tcW w:w="3024" w:type="dxa"/>
            <w:shd w:val="clear" w:color="auto" w:fill="EBF0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267" w14:textId="77777777" w:rsidR="00C56BE0" w:rsidRDefault="00A83FFE">
            <w:r>
              <w:rPr>
                <w:rFonts w:ascii="Calibri" w:eastAsia="Calibri" w:hAnsi="Calibri" w:cs="Calibri"/>
                <w:color w:val="1A2842"/>
              </w:rPr>
              <w:t>Summe der Quadrate</w:t>
            </w:r>
          </w:p>
        </w:tc>
        <w:tc>
          <w:tcPr>
            <w:tcW w:w="3024" w:type="dxa"/>
            <w:shd w:val="clear" w:color="auto" w:fill="EBF0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268" w14:textId="77777777" w:rsidR="00C56BE0" w:rsidRDefault="00C56BE0"/>
        </w:tc>
        <w:tc>
          <w:tcPr>
            <w:tcW w:w="3024" w:type="dxa"/>
            <w:shd w:val="clear" w:color="auto" w:fill="EBF0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269" w14:textId="77777777" w:rsidR="00C56BE0" w:rsidRDefault="00A83FFE">
            <w:pPr>
              <w:jc w:val="center"/>
            </w:pPr>
            <w:r>
              <w:rPr>
                <w:rFonts w:ascii="Calibri" w:eastAsia="Calibri" w:hAnsi="Calibri" w:cs="Calibri"/>
                <w:color w:val="2C5FA8"/>
              </w:rPr>
              <w:t>32</w:t>
            </w:r>
          </w:p>
        </w:tc>
      </w:tr>
    </w:tbl>
    <w:p w14:paraId="2412D26B" w14:textId="77777777" w:rsidR="00C56BE0" w:rsidRDefault="00A83FFE">
      <w:pPr>
        <w:spacing w:before="120" w:after="120" w:line="276" w:lineRule="auto"/>
      </w:pPr>
      <w:r>
        <w:rPr>
          <w:rFonts w:ascii="Calibri" w:eastAsia="Calibri" w:hAnsi="Calibri" w:cs="Calibri"/>
          <w:color w:val="1A2842"/>
          <w:sz w:val="22"/>
          <w:szCs w:val="22"/>
        </w:rPr>
        <w:t>Varianz = 32 / (7−1) = 5.33  →  SD = √5.33 ≈ 2.31</w:t>
      </w:r>
    </w:p>
    <w:p w14:paraId="2412D26C" w14:textId="77777777" w:rsidR="00C56BE0" w:rsidRDefault="00A83FFE">
      <w:pPr>
        <w:spacing w:before="60" w:line="276" w:lineRule="auto"/>
      </w:pPr>
      <w:r>
        <w:rPr>
          <w:rFonts w:ascii="Calibri" w:eastAsia="Calibri" w:hAnsi="Calibri" w:cs="Calibri"/>
          <w:color w:val="1A2842"/>
          <w:sz w:val="22"/>
          <w:szCs w:val="22"/>
        </w:rPr>
        <w:t xml:space="preserve"> </w:t>
      </w:r>
    </w:p>
    <w:tbl>
      <w:tblPr>
        <w:tblW w:w="9072" w:type="dxa"/>
        <w:tblBorders>
          <w:left w:val="thick" w:sz="24" w:space="0" w:color="2C5FA8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C56BE0" w14:paraId="2412D26E" w14:textId="77777777">
        <w:tblPrEx>
          <w:tblCellMar>
            <w:top w:w="0" w:type="dxa"/>
            <w:bottom w:w="0" w:type="dxa"/>
          </w:tblCellMar>
        </w:tblPrEx>
        <w:tc>
          <w:tcPr>
            <w:tcW w:w="9072" w:type="dxa"/>
            <w:shd w:val="clear" w:color="auto" w:fill="2C5FA8"/>
            <w:tcMar>
              <w:top w:w="60" w:type="dxa"/>
              <w:left w:w="120" w:type="dxa"/>
              <w:bottom w:w="40" w:type="dxa"/>
              <w:right w:w="120" w:type="dxa"/>
            </w:tcMar>
          </w:tcPr>
          <w:p w14:paraId="2412D26D" w14:textId="77777777" w:rsidR="00C56BE0" w:rsidRDefault="00A83FFE">
            <w:r>
              <w:rPr>
                <w:rFonts w:ascii="Calibri" w:eastAsia="Calibri" w:hAnsi="Calibri" w:cs="Calibri"/>
                <w:b/>
                <w:bCs/>
                <w:color w:val="FFFFFF"/>
              </w:rPr>
              <w:t>Interpretation</w:t>
            </w:r>
          </w:p>
        </w:tc>
      </w:tr>
      <w:tr w:rsidR="00C56BE0" w14:paraId="2412D270" w14:textId="77777777">
        <w:tblPrEx>
          <w:tblCellMar>
            <w:top w:w="0" w:type="dxa"/>
            <w:bottom w:w="0" w:type="dxa"/>
          </w:tblCellMar>
        </w:tblPrEx>
        <w:tc>
          <w:tcPr>
            <w:tcW w:w="9072" w:type="dxa"/>
            <w:shd w:val="clear" w:color="auto" w:fill="D0DD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12D26F" w14:textId="77777777" w:rsidR="00C56BE0" w:rsidRDefault="00A83FFE">
            <w:pPr>
              <w:spacing w:after="60"/>
            </w:pPr>
            <w:r>
              <w:rPr>
                <w:rFonts w:ascii="Calibri" w:eastAsia="Calibri" w:hAnsi="Calibri" w:cs="Calibri"/>
                <w:color w:val="1A2842"/>
                <w:sz w:val="21"/>
                <w:szCs w:val="21"/>
              </w:rPr>
              <w:t>SD ≈ 2.31 bedeutet, dass die einzelnen Werte im Durchschnitt ca. 2.31 Einheiten vom Mittelwert entfernt sind. Kleine SD = einheitliche Daten; grosse SD = stark streuende Daten.</w:t>
            </w:r>
          </w:p>
        </w:tc>
      </w:tr>
    </w:tbl>
    <w:p w14:paraId="2412D271" w14:textId="77777777" w:rsidR="00C56BE0" w:rsidRDefault="00A83FFE">
      <w:pPr>
        <w:pStyle w:val="berschrift2"/>
        <w:spacing w:before="320" w:after="80"/>
      </w:pPr>
      <w:bookmarkStart w:id="13" w:name="_Toc239782918"/>
      <w:r>
        <w:rPr>
          <w:rFonts w:ascii="Calibri" w:eastAsia="Calibri" w:hAnsi="Calibri" w:cs="Calibri"/>
          <w:b/>
          <w:bCs/>
          <w:color w:val="1A2842"/>
        </w:rPr>
        <w:t>3.2 Varianz</w:t>
      </w:r>
      <w:bookmarkEnd w:id="13"/>
    </w:p>
    <w:tbl>
      <w:tblPr>
        <w:tblW w:w="9072" w:type="dxa"/>
        <w:tblBorders>
          <w:left w:val="thick" w:sz="24" w:space="0" w:color="3C8058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C56BE0" w14:paraId="2412D273" w14:textId="77777777">
        <w:tblPrEx>
          <w:tblCellMar>
            <w:top w:w="0" w:type="dxa"/>
            <w:bottom w:w="0" w:type="dxa"/>
          </w:tblCellMar>
        </w:tblPrEx>
        <w:tc>
          <w:tcPr>
            <w:tcW w:w="9072" w:type="dxa"/>
            <w:shd w:val="clear" w:color="auto" w:fill="3C8058"/>
            <w:tcMar>
              <w:top w:w="60" w:type="dxa"/>
              <w:left w:w="120" w:type="dxa"/>
              <w:bottom w:w="40" w:type="dxa"/>
              <w:right w:w="120" w:type="dxa"/>
            </w:tcMar>
          </w:tcPr>
          <w:p w14:paraId="2412D272" w14:textId="77777777" w:rsidR="00C56BE0" w:rsidRDefault="00A83FFE">
            <w:r>
              <w:rPr>
                <w:rFonts w:ascii="Calibri" w:eastAsia="Calibri" w:hAnsi="Calibri" w:cs="Calibri"/>
                <w:b/>
                <w:bCs/>
                <w:color w:val="FFFFFF"/>
              </w:rPr>
              <w:t>Definition</w:t>
            </w:r>
          </w:p>
        </w:tc>
      </w:tr>
      <w:tr w:rsidR="00C56BE0" w14:paraId="2412D275" w14:textId="77777777">
        <w:tblPrEx>
          <w:tblCellMar>
            <w:top w:w="0" w:type="dxa"/>
            <w:bottom w:w="0" w:type="dxa"/>
          </w:tblCellMar>
        </w:tblPrEx>
        <w:tc>
          <w:tcPr>
            <w:tcW w:w="9072" w:type="dxa"/>
            <w:shd w:val="clear" w:color="auto" w:fill="EAF5E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12D274" w14:textId="77777777" w:rsidR="00C56BE0" w:rsidRDefault="00A83FFE">
            <w:pPr>
              <w:spacing w:after="60"/>
            </w:pPr>
            <w:r>
              <w:rPr>
                <w:rFonts w:ascii="Calibri" w:eastAsia="Calibri" w:hAnsi="Calibri" w:cs="Calibri"/>
                <w:color w:val="1A2842"/>
                <w:sz w:val="21"/>
                <w:szCs w:val="21"/>
              </w:rPr>
              <w:t>Die Varianz ist das Quadrat der Standardabweichung: s² = Σ(x</w:t>
            </w:r>
            <w:r>
              <w:rPr>
                <w:rFonts w:ascii="Calibri" w:eastAsia="Calibri" w:hAnsi="Calibri" w:cs="Calibri"/>
                <w:color w:val="1A2842"/>
                <w:sz w:val="21"/>
                <w:szCs w:val="21"/>
              </w:rPr>
              <w:t>ᵢ</w:t>
            </w:r>
            <w:r>
              <w:rPr>
                <w:rFonts w:ascii="Calibri" w:eastAsia="Calibri" w:hAnsi="Calibri" w:cs="Calibri"/>
                <w:color w:val="1A2842"/>
                <w:sz w:val="21"/>
                <w:szCs w:val="21"/>
              </w:rPr>
              <w:t xml:space="preserve"> − x̄)² / (n − 1)</w:t>
            </w:r>
          </w:p>
        </w:tc>
      </w:tr>
    </w:tbl>
    <w:p w14:paraId="2412D276" w14:textId="77777777" w:rsidR="00C56BE0" w:rsidRDefault="00A83FFE">
      <w:pPr>
        <w:spacing w:before="120" w:after="120" w:line="276" w:lineRule="auto"/>
      </w:pPr>
      <w:r>
        <w:rPr>
          <w:rFonts w:ascii="Calibri" w:eastAsia="Calibri" w:hAnsi="Calibri" w:cs="Calibri"/>
          <w:color w:val="1A2842"/>
          <w:sz w:val="22"/>
          <w:szCs w:val="22"/>
        </w:rPr>
        <w:t>Die Varianz wird seltener direkt interpretiert (andere Masseinheit: Einheit²). Sie ist mathematisch wichtig als Grundlage für viele Berechnungen.</w:t>
      </w:r>
    </w:p>
    <w:p w14:paraId="2412D277" w14:textId="77777777" w:rsidR="00C56BE0" w:rsidRDefault="00A83FFE">
      <w:pPr>
        <w:spacing w:before="120" w:after="120" w:line="276" w:lineRule="auto"/>
      </w:pPr>
      <w:r>
        <w:rPr>
          <w:rFonts w:ascii="Calibri" w:eastAsia="Calibri" w:hAnsi="Calibri" w:cs="Calibri"/>
          <w:b/>
          <w:bCs/>
          <w:color w:val="1A2842"/>
          <w:sz w:val="22"/>
          <w:szCs w:val="22"/>
        </w:rPr>
        <w:t xml:space="preserve">In Excel: </w:t>
      </w:r>
      <w:r>
        <w:rPr>
          <w:rFonts w:ascii="Courier New" w:eastAsia="Courier New" w:hAnsi="Courier New" w:cs="Courier New"/>
          <w:color w:val="2C5FA8"/>
          <w:sz w:val="22"/>
          <w:szCs w:val="22"/>
        </w:rPr>
        <w:t>=VAR(Bereich) / =VARIANZ(Bereich)</w:t>
      </w:r>
    </w:p>
    <w:p w14:paraId="2412D278" w14:textId="77777777" w:rsidR="00C56BE0" w:rsidRDefault="00A83FFE">
      <w:pPr>
        <w:pStyle w:val="berschrift2"/>
        <w:spacing w:before="320" w:after="80"/>
      </w:pPr>
      <w:bookmarkStart w:id="14" w:name="_Toc239782919"/>
      <w:r>
        <w:rPr>
          <w:rFonts w:ascii="Calibri" w:eastAsia="Calibri" w:hAnsi="Calibri" w:cs="Calibri"/>
          <w:b/>
          <w:bCs/>
          <w:color w:val="1A2842"/>
        </w:rPr>
        <w:lastRenderedPageBreak/>
        <w:t>3.3 Boxplot und Quartile</w:t>
      </w:r>
      <w:bookmarkEnd w:id="14"/>
    </w:p>
    <w:tbl>
      <w:tblPr>
        <w:tblW w:w="9072" w:type="dxa"/>
        <w:tblBorders>
          <w:left w:val="thick" w:sz="24" w:space="0" w:color="3C8058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C56BE0" w14:paraId="2412D27A" w14:textId="77777777">
        <w:tblPrEx>
          <w:tblCellMar>
            <w:top w:w="0" w:type="dxa"/>
            <w:bottom w:w="0" w:type="dxa"/>
          </w:tblCellMar>
        </w:tblPrEx>
        <w:tc>
          <w:tcPr>
            <w:tcW w:w="9072" w:type="dxa"/>
            <w:shd w:val="clear" w:color="auto" w:fill="3C8058"/>
            <w:tcMar>
              <w:top w:w="60" w:type="dxa"/>
              <w:left w:w="120" w:type="dxa"/>
              <w:bottom w:w="40" w:type="dxa"/>
              <w:right w:w="120" w:type="dxa"/>
            </w:tcMar>
          </w:tcPr>
          <w:p w14:paraId="2412D279" w14:textId="77777777" w:rsidR="00C56BE0" w:rsidRDefault="00A83FFE">
            <w:r>
              <w:rPr>
                <w:rFonts w:ascii="Calibri" w:eastAsia="Calibri" w:hAnsi="Calibri" w:cs="Calibri"/>
                <w:b/>
                <w:bCs/>
                <w:color w:val="FFFFFF"/>
              </w:rPr>
              <w:t>Definition</w:t>
            </w:r>
          </w:p>
        </w:tc>
      </w:tr>
      <w:tr w:rsidR="00C56BE0" w14:paraId="2412D27C" w14:textId="77777777">
        <w:tblPrEx>
          <w:tblCellMar>
            <w:top w:w="0" w:type="dxa"/>
            <w:bottom w:w="0" w:type="dxa"/>
          </w:tblCellMar>
        </w:tblPrEx>
        <w:tc>
          <w:tcPr>
            <w:tcW w:w="9072" w:type="dxa"/>
            <w:shd w:val="clear" w:color="auto" w:fill="EAF5E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12D27B" w14:textId="77777777" w:rsidR="00C56BE0" w:rsidRDefault="00A83FFE">
            <w:pPr>
              <w:spacing w:after="60"/>
            </w:pPr>
            <w:r>
              <w:rPr>
                <w:rFonts w:ascii="Calibri" w:eastAsia="Calibri" w:hAnsi="Calibri" w:cs="Calibri"/>
                <w:color w:val="1A2842"/>
                <w:sz w:val="21"/>
                <w:szCs w:val="21"/>
              </w:rPr>
              <w:t>Ein Boxplot fasst eine Verteilung mit fünf Kennzahlen zusammen: Minimum, Q1, Median (Q2), Q3, Maximum.</w:t>
            </w:r>
          </w:p>
        </w:tc>
      </w:tr>
    </w:tbl>
    <w:p w14:paraId="2412D27D" w14:textId="77777777" w:rsidR="00C56BE0" w:rsidRDefault="00A83FFE">
      <w:pPr>
        <w:spacing w:before="60" w:line="276" w:lineRule="auto"/>
      </w:pPr>
      <w:r>
        <w:rPr>
          <w:rFonts w:ascii="Calibri" w:eastAsia="Calibri" w:hAnsi="Calibri" w:cs="Calibri"/>
          <w:color w:val="1A2842"/>
          <w:sz w:val="22"/>
          <w:szCs w:val="22"/>
        </w:rPr>
        <w:t xml:space="preserve"> </w:t>
      </w:r>
    </w:p>
    <w:p w14:paraId="2412D27E" w14:textId="77777777" w:rsidR="00C56BE0" w:rsidRDefault="00A83FFE">
      <w:pPr>
        <w:spacing w:before="120" w:after="120" w:line="276" w:lineRule="auto"/>
      </w:pPr>
      <w:r>
        <w:rPr>
          <w:rFonts w:ascii="Calibri" w:eastAsia="Calibri" w:hAnsi="Calibri" w:cs="Calibri"/>
          <w:b/>
          <w:bCs/>
          <w:color w:val="1A2842"/>
          <w:sz w:val="22"/>
          <w:szCs w:val="22"/>
        </w:rPr>
        <w:t>Quartile:</w:t>
      </w:r>
    </w:p>
    <w:p w14:paraId="2412D27F" w14:textId="77777777" w:rsidR="00C56BE0" w:rsidRDefault="00A83FFE">
      <w:pPr>
        <w:pStyle w:val="Listenabsatz"/>
        <w:numPr>
          <w:ilvl w:val="0"/>
          <w:numId w:val="1"/>
        </w:numPr>
        <w:spacing w:before="60" w:after="60"/>
      </w:pPr>
      <w:r>
        <w:rPr>
          <w:rFonts w:ascii="Calibri" w:eastAsia="Calibri" w:hAnsi="Calibri" w:cs="Calibri"/>
          <w:b/>
          <w:bCs/>
          <w:color w:val="1A2842"/>
          <w:sz w:val="22"/>
          <w:szCs w:val="22"/>
        </w:rPr>
        <w:t xml:space="preserve">Q1 (25. Perzentil): </w:t>
      </w:r>
      <w:r>
        <w:rPr>
          <w:rFonts w:ascii="Calibri" w:eastAsia="Calibri" w:hAnsi="Calibri" w:cs="Calibri"/>
          <w:color w:val="1A2842"/>
          <w:sz w:val="22"/>
          <w:szCs w:val="22"/>
        </w:rPr>
        <w:t>25% der Werte liegen darunter, 75% darüber.</w:t>
      </w:r>
    </w:p>
    <w:p w14:paraId="2412D280" w14:textId="77777777" w:rsidR="00C56BE0" w:rsidRDefault="00A83FFE">
      <w:pPr>
        <w:pStyle w:val="Listenabsatz"/>
        <w:numPr>
          <w:ilvl w:val="0"/>
          <w:numId w:val="1"/>
        </w:numPr>
        <w:spacing w:before="60" w:after="60"/>
      </w:pPr>
      <w:r>
        <w:rPr>
          <w:rFonts w:ascii="Calibri" w:eastAsia="Calibri" w:hAnsi="Calibri" w:cs="Calibri"/>
          <w:b/>
          <w:bCs/>
          <w:color w:val="1A2842"/>
          <w:sz w:val="22"/>
          <w:szCs w:val="22"/>
        </w:rPr>
        <w:t xml:space="preserve">Q2 = Median (50. Perzentil): </w:t>
      </w:r>
      <w:r>
        <w:rPr>
          <w:rFonts w:ascii="Calibri" w:eastAsia="Calibri" w:hAnsi="Calibri" w:cs="Calibri"/>
          <w:color w:val="1A2842"/>
          <w:sz w:val="22"/>
          <w:szCs w:val="22"/>
        </w:rPr>
        <w:t>50% darunter, 50% darüber.</w:t>
      </w:r>
    </w:p>
    <w:p w14:paraId="2412D281" w14:textId="77777777" w:rsidR="00C56BE0" w:rsidRDefault="00A83FFE">
      <w:pPr>
        <w:pStyle w:val="Listenabsatz"/>
        <w:numPr>
          <w:ilvl w:val="0"/>
          <w:numId w:val="1"/>
        </w:numPr>
        <w:spacing w:before="60" w:after="60"/>
      </w:pPr>
      <w:r>
        <w:rPr>
          <w:rFonts w:ascii="Calibri" w:eastAsia="Calibri" w:hAnsi="Calibri" w:cs="Calibri"/>
          <w:b/>
          <w:bCs/>
          <w:color w:val="1A2842"/>
          <w:sz w:val="22"/>
          <w:szCs w:val="22"/>
        </w:rPr>
        <w:t xml:space="preserve">Q3 (75. Perzentil): </w:t>
      </w:r>
      <w:r>
        <w:rPr>
          <w:rFonts w:ascii="Calibri" w:eastAsia="Calibri" w:hAnsi="Calibri" w:cs="Calibri"/>
          <w:color w:val="1A2842"/>
          <w:sz w:val="22"/>
          <w:szCs w:val="22"/>
        </w:rPr>
        <w:t>75% der Werte liegen darunter, 25% darüber.</w:t>
      </w:r>
    </w:p>
    <w:p w14:paraId="2412D282" w14:textId="77777777" w:rsidR="00C56BE0" w:rsidRDefault="00A83FFE">
      <w:pPr>
        <w:spacing w:before="60" w:line="276" w:lineRule="auto"/>
      </w:pPr>
      <w:r>
        <w:rPr>
          <w:rFonts w:ascii="Calibri" w:eastAsia="Calibri" w:hAnsi="Calibri" w:cs="Calibri"/>
          <w:color w:val="1A2842"/>
          <w:sz w:val="22"/>
          <w:szCs w:val="22"/>
        </w:rPr>
        <w:t xml:space="preserve"> </w:t>
      </w:r>
    </w:p>
    <w:p w14:paraId="2412D283" w14:textId="77777777" w:rsidR="00C56BE0" w:rsidRDefault="00A83FFE">
      <w:pPr>
        <w:spacing w:before="120" w:after="120" w:line="276" w:lineRule="auto"/>
      </w:pPr>
      <w:r w:rsidRPr="00E83A0C">
        <w:rPr>
          <w:rFonts w:ascii="Calibri" w:eastAsia="Calibri" w:hAnsi="Calibri" w:cs="Calibri"/>
          <w:b/>
          <w:bCs/>
          <w:color w:val="1A2842"/>
          <w:sz w:val="22"/>
          <w:szCs w:val="22"/>
          <w:lang w:val="fr-CH"/>
        </w:rPr>
        <w:t xml:space="preserve">IQR (Interquartilsabstand): </w:t>
      </w:r>
      <w:r w:rsidRPr="00E83A0C">
        <w:rPr>
          <w:rFonts w:ascii="Calibri" w:eastAsia="Calibri" w:hAnsi="Calibri" w:cs="Calibri"/>
          <w:color w:val="1A2842"/>
          <w:sz w:val="22"/>
          <w:szCs w:val="22"/>
          <w:lang w:val="fr-CH"/>
        </w:rPr>
        <w:t xml:space="preserve">IQR = Q3 − Q1. </w:t>
      </w:r>
      <w:r>
        <w:rPr>
          <w:rFonts w:ascii="Calibri" w:eastAsia="Calibri" w:hAnsi="Calibri" w:cs="Calibri"/>
          <w:color w:val="1A2842"/>
          <w:sz w:val="22"/>
          <w:szCs w:val="22"/>
        </w:rPr>
        <w:t>Gibt die Breite der mittleren 50% der Daten an.</w:t>
      </w:r>
    </w:p>
    <w:p w14:paraId="2412D284" w14:textId="77777777" w:rsidR="00C56BE0" w:rsidRDefault="00A83FFE">
      <w:pPr>
        <w:spacing w:before="120" w:after="120" w:line="276" w:lineRule="auto"/>
      </w:pPr>
      <w:r>
        <w:rPr>
          <w:rFonts w:ascii="Calibri" w:eastAsia="Calibri" w:hAnsi="Calibri" w:cs="Calibri"/>
          <w:b/>
          <w:bCs/>
          <w:color w:val="1A2842"/>
          <w:sz w:val="22"/>
          <w:szCs w:val="22"/>
        </w:rPr>
        <w:t xml:space="preserve">Ausreisser-Definition: </w:t>
      </w:r>
      <w:r>
        <w:rPr>
          <w:rFonts w:ascii="Calibri" w:eastAsia="Calibri" w:hAnsi="Calibri" w:cs="Calibri"/>
          <w:color w:val="1A2842"/>
          <w:sz w:val="22"/>
          <w:szCs w:val="22"/>
        </w:rPr>
        <w:t>Werte &lt; Q1 − 1.5 × IQR oder &gt; Q3 + 1.5 × IQR gelten als statistische Ausreisser.</w:t>
      </w:r>
    </w:p>
    <w:p w14:paraId="2412D285" w14:textId="77777777" w:rsidR="00C56BE0" w:rsidRDefault="00A83FFE">
      <w:pPr>
        <w:spacing w:before="120" w:after="120" w:line="276" w:lineRule="auto"/>
      </w:pPr>
      <w:r>
        <w:rPr>
          <w:rFonts w:ascii="Calibri" w:eastAsia="Calibri" w:hAnsi="Calibri" w:cs="Calibri"/>
          <w:b/>
          <w:bCs/>
          <w:color w:val="1A2842"/>
          <w:sz w:val="22"/>
          <w:szCs w:val="22"/>
        </w:rPr>
        <w:t xml:space="preserve">In Excel: </w:t>
      </w:r>
      <w:r>
        <w:rPr>
          <w:rFonts w:ascii="Courier New" w:eastAsia="Courier New" w:hAnsi="Courier New" w:cs="Courier New"/>
          <w:color w:val="2C5FA8"/>
          <w:sz w:val="22"/>
          <w:szCs w:val="22"/>
        </w:rPr>
        <w:t>=QUARTILE(Bereich; 1) für Q1 · =QUARTILE(Bereich; 3) für Q3</w:t>
      </w:r>
    </w:p>
    <w:p w14:paraId="2412D286" w14:textId="77777777" w:rsidR="00C56BE0" w:rsidRDefault="00A83FFE">
      <w:r>
        <w:br w:type="page"/>
      </w:r>
    </w:p>
    <w:p w14:paraId="2412D287" w14:textId="77777777" w:rsidR="00C56BE0" w:rsidRDefault="00A83FFE">
      <w:pPr>
        <w:pStyle w:val="berschrift1"/>
        <w:pBdr>
          <w:bottom w:val="single" w:sz="12" w:space="6" w:color="D0DDF5"/>
        </w:pBdr>
        <w:spacing w:before="480" w:after="120"/>
      </w:pPr>
      <w:bookmarkStart w:id="15" w:name="_Toc239782920"/>
      <w:r>
        <w:rPr>
          <w:rFonts w:ascii="Calibri" w:eastAsia="Calibri" w:hAnsi="Calibri" w:cs="Calibri"/>
          <w:b/>
          <w:bCs/>
          <w:color w:val="2C5FA8"/>
        </w:rPr>
        <w:lastRenderedPageBreak/>
        <w:t>4 · Normalverteilung</w:t>
      </w:r>
      <w:bookmarkEnd w:id="15"/>
    </w:p>
    <w:p w14:paraId="2412D288" w14:textId="77777777" w:rsidR="00C56BE0" w:rsidRDefault="00A83FFE">
      <w:pPr>
        <w:pStyle w:val="berschrift2"/>
        <w:spacing w:before="320" w:after="80"/>
      </w:pPr>
      <w:bookmarkStart w:id="16" w:name="_Toc239782921"/>
      <w:r>
        <w:rPr>
          <w:rFonts w:ascii="Calibri" w:eastAsia="Calibri" w:hAnsi="Calibri" w:cs="Calibri"/>
          <w:b/>
          <w:bCs/>
          <w:color w:val="1A2842"/>
        </w:rPr>
        <w:t>4.1 Die Gauss'sche Glockenkurve</w:t>
      </w:r>
      <w:bookmarkEnd w:id="16"/>
    </w:p>
    <w:tbl>
      <w:tblPr>
        <w:tblW w:w="9072" w:type="dxa"/>
        <w:tblBorders>
          <w:left w:val="thick" w:sz="24" w:space="0" w:color="3C8058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C56BE0" w14:paraId="2412D28A" w14:textId="77777777">
        <w:tblPrEx>
          <w:tblCellMar>
            <w:top w:w="0" w:type="dxa"/>
            <w:bottom w:w="0" w:type="dxa"/>
          </w:tblCellMar>
        </w:tblPrEx>
        <w:tc>
          <w:tcPr>
            <w:tcW w:w="9072" w:type="dxa"/>
            <w:shd w:val="clear" w:color="auto" w:fill="3C8058"/>
            <w:tcMar>
              <w:top w:w="60" w:type="dxa"/>
              <w:left w:w="120" w:type="dxa"/>
              <w:bottom w:w="40" w:type="dxa"/>
              <w:right w:w="120" w:type="dxa"/>
            </w:tcMar>
          </w:tcPr>
          <w:p w14:paraId="2412D289" w14:textId="77777777" w:rsidR="00C56BE0" w:rsidRDefault="00A83FFE">
            <w:r>
              <w:rPr>
                <w:rFonts w:ascii="Calibri" w:eastAsia="Calibri" w:hAnsi="Calibri" w:cs="Calibri"/>
                <w:b/>
                <w:bCs/>
                <w:color w:val="FFFFFF"/>
              </w:rPr>
              <w:t>Definition</w:t>
            </w:r>
          </w:p>
        </w:tc>
      </w:tr>
      <w:tr w:rsidR="00C56BE0" w14:paraId="2412D28C" w14:textId="77777777">
        <w:tblPrEx>
          <w:tblCellMar>
            <w:top w:w="0" w:type="dxa"/>
            <w:bottom w:w="0" w:type="dxa"/>
          </w:tblCellMar>
        </w:tblPrEx>
        <w:tc>
          <w:tcPr>
            <w:tcW w:w="9072" w:type="dxa"/>
            <w:shd w:val="clear" w:color="auto" w:fill="EAF5E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12D28B" w14:textId="77777777" w:rsidR="00C56BE0" w:rsidRDefault="00A83FFE">
            <w:pPr>
              <w:spacing w:after="60"/>
            </w:pPr>
            <w:r>
              <w:rPr>
                <w:rFonts w:ascii="Calibri" w:eastAsia="Calibri" w:hAnsi="Calibri" w:cs="Calibri"/>
                <w:color w:val="1A2842"/>
                <w:sz w:val="21"/>
                <w:szCs w:val="21"/>
              </w:rPr>
              <w:t>Eine Normalverteilung (Gauss-Verteilung) ist eine symmetrische, glockenförmige Häufigkeitsverteilung. Die meisten Werte liegen in der Nähe des Mittelwerts; je weiter man sich vom Mittelwert entfernt, desto seltener werden die Werte.</w:t>
            </w:r>
          </w:p>
        </w:tc>
      </w:tr>
    </w:tbl>
    <w:p w14:paraId="2412D28D" w14:textId="77777777" w:rsidR="00C56BE0" w:rsidRDefault="00A83FFE">
      <w:pPr>
        <w:spacing w:before="120" w:after="120" w:line="276" w:lineRule="auto"/>
      </w:pPr>
      <w:r>
        <w:rPr>
          <w:rFonts w:ascii="Calibri" w:eastAsia="Calibri" w:hAnsi="Calibri" w:cs="Calibri"/>
          <w:color w:val="1A2842"/>
          <w:sz w:val="22"/>
          <w:szCs w:val="22"/>
        </w:rPr>
        <w:t>Sie wird vollständig durch zwei Parameter beschrieben: Mittelwert (μ) und Standardabweichung (σ).</w:t>
      </w:r>
    </w:p>
    <w:p w14:paraId="2412D28E" w14:textId="77777777" w:rsidR="00C56BE0" w:rsidRDefault="00A83FFE">
      <w:pPr>
        <w:pStyle w:val="berschrift2"/>
        <w:spacing w:before="320" w:after="80"/>
      </w:pPr>
      <w:bookmarkStart w:id="17" w:name="_Toc239782922"/>
      <w:r>
        <w:rPr>
          <w:rFonts w:ascii="Calibri" w:eastAsia="Calibri" w:hAnsi="Calibri" w:cs="Calibri"/>
          <w:b/>
          <w:bCs/>
          <w:color w:val="1A2842"/>
        </w:rPr>
        <w:t>4.2 Die 68-95-99.7-Regel (Empirische Regel)</w:t>
      </w:r>
      <w:bookmarkEnd w:id="17"/>
    </w:p>
    <w:p w14:paraId="2412D28F" w14:textId="77777777" w:rsidR="00C56BE0" w:rsidRDefault="00A83FFE">
      <w:pPr>
        <w:spacing w:before="120" w:after="120" w:line="276" w:lineRule="auto"/>
      </w:pPr>
      <w:r>
        <w:rPr>
          <w:rFonts w:ascii="Calibri" w:eastAsia="Calibri" w:hAnsi="Calibri" w:cs="Calibri"/>
          <w:color w:val="1A2842"/>
          <w:sz w:val="22"/>
          <w:szCs w:val="22"/>
        </w:rPr>
        <w:t>Bei einer Normalverteilung gilt:</w:t>
      </w:r>
    </w:p>
    <w:p w14:paraId="2412D290" w14:textId="77777777" w:rsidR="00C56BE0" w:rsidRDefault="00A83FFE">
      <w:pPr>
        <w:pStyle w:val="Listenabsatz"/>
        <w:numPr>
          <w:ilvl w:val="0"/>
          <w:numId w:val="1"/>
        </w:numPr>
        <w:spacing w:before="60" w:after="60"/>
      </w:pPr>
      <w:r>
        <w:rPr>
          <w:rFonts w:ascii="Calibri" w:eastAsia="Calibri" w:hAnsi="Calibri" w:cs="Calibri"/>
          <w:b/>
          <w:bCs/>
          <w:color w:val="2C5FA8"/>
          <w:sz w:val="22"/>
          <w:szCs w:val="22"/>
        </w:rPr>
        <w:t>68%</w:t>
      </w:r>
      <w:r>
        <w:rPr>
          <w:rFonts w:ascii="Calibri" w:eastAsia="Calibri" w:hAnsi="Calibri" w:cs="Calibri"/>
          <w:color w:val="1A2842"/>
          <w:sz w:val="22"/>
          <w:szCs w:val="22"/>
        </w:rPr>
        <w:t xml:space="preserve"> aller Werte liegen im Bereich μ ± 1σ</w:t>
      </w:r>
    </w:p>
    <w:p w14:paraId="2412D291" w14:textId="77777777" w:rsidR="00C56BE0" w:rsidRDefault="00A83FFE">
      <w:pPr>
        <w:pStyle w:val="Listenabsatz"/>
        <w:numPr>
          <w:ilvl w:val="0"/>
          <w:numId w:val="1"/>
        </w:numPr>
        <w:spacing w:before="60" w:after="60"/>
      </w:pPr>
      <w:r>
        <w:rPr>
          <w:rFonts w:ascii="Calibri" w:eastAsia="Calibri" w:hAnsi="Calibri" w:cs="Calibri"/>
          <w:b/>
          <w:bCs/>
          <w:color w:val="2C5FA8"/>
          <w:sz w:val="22"/>
          <w:szCs w:val="22"/>
        </w:rPr>
        <w:t>95%</w:t>
      </w:r>
      <w:r>
        <w:rPr>
          <w:rFonts w:ascii="Calibri" w:eastAsia="Calibri" w:hAnsi="Calibri" w:cs="Calibri"/>
          <w:color w:val="1A2842"/>
          <w:sz w:val="22"/>
          <w:szCs w:val="22"/>
        </w:rPr>
        <w:t xml:space="preserve"> aller Werte liegen im Bereich μ ± 2σ</w:t>
      </w:r>
    </w:p>
    <w:p w14:paraId="2412D292" w14:textId="77777777" w:rsidR="00C56BE0" w:rsidRDefault="00A83FFE">
      <w:pPr>
        <w:pStyle w:val="Listenabsatz"/>
        <w:numPr>
          <w:ilvl w:val="0"/>
          <w:numId w:val="1"/>
        </w:numPr>
        <w:spacing w:before="60" w:after="60"/>
      </w:pPr>
      <w:r>
        <w:rPr>
          <w:rFonts w:ascii="Calibri" w:eastAsia="Calibri" w:hAnsi="Calibri" w:cs="Calibri"/>
          <w:b/>
          <w:bCs/>
          <w:color w:val="2C5FA8"/>
          <w:sz w:val="22"/>
          <w:szCs w:val="22"/>
        </w:rPr>
        <w:t>99.7%</w:t>
      </w:r>
      <w:r>
        <w:rPr>
          <w:rFonts w:ascii="Calibri" w:eastAsia="Calibri" w:hAnsi="Calibri" w:cs="Calibri"/>
          <w:color w:val="1A2842"/>
          <w:sz w:val="22"/>
          <w:szCs w:val="22"/>
        </w:rPr>
        <w:t xml:space="preserve"> aller Werte liegen im Bereich μ ± 3σ</w:t>
      </w:r>
    </w:p>
    <w:p w14:paraId="2412D293" w14:textId="77777777" w:rsidR="00C56BE0" w:rsidRDefault="00A83FFE">
      <w:pPr>
        <w:spacing w:before="80" w:line="276" w:lineRule="auto"/>
      </w:pPr>
      <w:r>
        <w:rPr>
          <w:rFonts w:ascii="Calibri" w:eastAsia="Calibri" w:hAnsi="Calibri" w:cs="Calibri"/>
          <w:color w:val="1A2842"/>
          <w:sz w:val="22"/>
          <w:szCs w:val="22"/>
        </w:rPr>
        <w:t xml:space="preserve"> </w:t>
      </w:r>
    </w:p>
    <w:tbl>
      <w:tblPr>
        <w:tblW w:w="9072" w:type="dxa"/>
        <w:tblBorders>
          <w:left w:val="thick" w:sz="24" w:space="0" w:color="C97624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C56BE0" w14:paraId="2412D295" w14:textId="77777777">
        <w:tblPrEx>
          <w:tblCellMar>
            <w:top w:w="0" w:type="dxa"/>
            <w:bottom w:w="0" w:type="dxa"/>
          </w:tblCellMar>
        </w:tblPrEx>
        <w:tc>
          <w:tcPr>
            <w:tcW w:w="9072" w:type="dxa"/>
            <w:shd w:val="clear" w:color="auto" w:fill="C97624"/>
            <w:tcMar>
              <w:top w:w="60" w:type="dxa"/>
              <w:left w:w="120" w:type="dxa"/>
              <w:bottom w:w="40" w:type="dxa"/>
              <w:right w:w="120" w:type="dxa"/>
            </w:tcMar>
          </w:tcPr>
          <w:p w14:paraId="2412D294" w14:textId="77777777" w:rsidR="00C56BE0" w:rsidRDefault="00A83FFE">
            <w:r>
              <w:rPr>
                <w:rFonts w:ascii="Calibri" w:eastAsia="Calibri" w:hAnsi="Calibri" w:cs="Calibri"/>
                <w:b/>
                <w:bCs/>
                <w:color w:val="FFFFFF"/>
              </w:rPr>
              <w:t>Beispiel: Körpergrösse</w:t>
            </w:r>
          </w:p>
        </w:tc>
      </w:tr>
      <w:tr w:rsidR="00C56BE0" w14:paraId="2412D297" w14:textId="77777777">
        <w:tblPrEx>
          <w:tblCellMar>
            <w:top w:w="0" w:type="dxa"/>
            <w:bottom w:w="0" w:type="dxa"/>
          </w:tblCellMar>
        </w:tblPrEx>
        <w:tc>
          <w:tcPr>
            <w:tcW w:w="9072" w:type="dxa"/>
            <w:shd w:val="clear" w:color="auto" w:fill="FDF2E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12D296" w14:textId="77777777" w:rsidR="00C56BE0" w:rsidRDefault="00A83FFE">
            <w:pPr>
              <w:spacing w:after="60"/>
            </w:pPr>
            <w:r>
              <w:rPr>
                <w:rFonts w:ascii="Calibri" w:eastAsia="Calibri" w:hAnsi="Calibri" w:cs="Calibri"/>
                <w:color w:val="1A2842"/>
                <w:sz w:val="21"/>
                <w:szCs w:val="21"/>
              </w:rPr>
              <w:t>Mittelwert μ = 170 cm, SD σ = 10 cm → 68% der Personen haben eine Grösse zwischen 160 cm und 180 cm → 95% zwischen 150 cm und 190 cm → 99.7% zwischen 140 cm und 200 cm</w:t>
            </w:r>
          </w:p>
        </w:tc>
      </w:tr>
    </w:tbl>
    <w:p w14:paraId="2412D298" w14:textId="77777777" w:rsidR="00C56BE0" w:rsidRDefault="00A83FFE">
      <w:pPr>
        <w:pStyle w:val="berschrift2"/>
        <w:spacing w:before="320" w:after="80"/>
      </w:pPr>
      <w:bookmarkStart w:id="18" w:name="_Toc239782923"/>
      <w:r>
        <w:rPr>
          <w:rFonts w:ascii="Calibri" w:eastAsia="Calibri" w:hAnsi="Calibri" w:cs="Calibri"/>
          <w:b/>
          <w:bCs/>
          <w:color w:val="1A2842"/>
        </w:rPr>
        <w:t>4.3 Schiefe Verteilungen</w:t>
      </w:r>
      <w:bookmarkEnd w:id="18"/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3500"/>
        <w:gridCol w:w="2772"/>
      </w:tblGrid>
      <w:tr w:rsidR="00C56BE0" w14:paraId="2412D29C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1A284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299" w14:textId="77777777" w:rsidR="00C56BE0" w:rsidRDefault="00A83FFE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Verteilungstyp</w:t>
            </w:r>
          </w:p>
        </w:tc>
        <w:tc>
          <w:tcPr>
            <w:tcW w:w="3500" w:type="dxa"/>
            <w:shd w:val="clear" w:color="auto" w:fill="1A284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29A" w14:textId="77777777" w:rsidR="00C56BE0" w:rsidRDefault="00A83FFE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Merkmal</w:t>
            </w:r>
          </w:p>
        </w:tc>
        <w:tc>
          <w:tcPr>
            <w:tcW w:w="2772" w:type="dxa"/>
            <w:shd w:val="clear" w:color="auto" w:fill="1A284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29B" w14:textId="77777777" w:rsidR="00C56BE0" w:rsidRDefault="00A83FFE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Relation</w:t>
            </w:r>
          </w:p>
        </w:tc>
      </w:tr>
      <w:tr w:rsidR="00C56BE0" w14:paraId="2412D2A0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29D" w14:textId="77777777" w:rsidR="00C56BE0" w:rsidRDefault="00A83FFE">
            <w:r>
              <w:rPr>
                <w:rFonts w:ascii="Calibri" w:eastAsia="Calibri" w:hAnsi="Calibri" w:cs="Calibri"/>
                <w:color w:val="1A2842"/>
              </w:rPr>
              <w:t>Linksschief (negativ schief)</w:t>
            </w:r>
          </w:p>
        </w:tc>
        <w:tc>
          <w:tcPr>
            <w:tcW w:w="35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29E" w14:textId="77777777" w:rsidR="00C56BE0" w:rsidRDefault="00A83FFE">
            <w:r>
              <w:rPr>
                <w:rFonts w:ascii="Calibri" w:eastAsia="Calibri" w:hAnsi="Calibri" w:cs="Calibri"/>
                <w:color w:val="1A2842"/>
              </w:rPr>
              <w:t>Langer Schweif nach links; Gipfel rechts</w:t>
            </w:r>
          </w:p>
        </w:tc>
        <w:tc>
          <w:tcPr>
            <w:tcW w:w="2772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29F" w14:textId="77777777" w:rsidR="00C56BE0" w:rsidRDefault="00A83FFE">
            <w:r>
              <w:rPr>
                <w:rFonts w:ascii="Calibri" w:eastAsia="Calibri" w:hAnsi="Calibri" w:cs="Calibri"/>
                <w:color w:val="1A2842"/>
              </w:rPr>
              <w:t>Median &gt; Mittelwert</w:t>
            </w:r>
          </w:p>
        </w:tc>
      </w:tr>
      <w:tr w:rsidR="00C56BE0" w14:paraId="2412D2A4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EBF0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2A1" w14:textId="77777777" w:rsidR="00C56BE0" w:rsidRDefault="00A83FFE">
            <w:r>
              <w:rPr>
                <w:rFonts w:ascii="Calibri" w:eastAsia="Calibri" w:hAnsi="Calibri" w:cs="Calibri"/>
                <w:color w:val="1A2842"/>
              </w:rPr>
              <w:t>Symmetrisch (normalverteilt)</w:t>
            </w:r>
          </w:p>
        </w:tc>
        <w:tc>
          <w:tcPr>
            <w:tcW w:w="3500" w:type="dxa"/>
            <w:shd w:val="clear" w:color="auto" w:fill="EBF0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2A2" w14:textId="77777777" w:rsidR="00C56BE0" w:rsidRDefault="00A83FFE">
            <w:r>
              <w:rPr>
                <w:rFonts w:ascii="Calibri" w:eastAsia="Calibri" w:hAnsi="Calibri" w:cs="Calibri"/>
                <w:color w:val="1A2842"/>
              </w:rPr>
              <w:t>Gleichmässige Glocke</w:t>
            </w:r>
          </w:p>
        </w:tc>
        <w:tc>
          <w:tcPr>
            <w:tcW w:w="2772" w:type="dxa"/>
            <w:shd w:val="clear" w:color="auto" w:fill="EBF0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2A3" w14:textId="77777777" w:rsidR="00C56BE0" w:rsidRDefault="00A83FFE">
            <w:r>
              <w:rPr>
                <w:rFonts w:ascii="Calibri" w:eastAsia="Calibri" w:hAnsi="Calibri" w:cs="Calibri"/>
                <w:color w:val="1A2842"/>
              </w:rPr>
              <w:t>Median ≈ Mittelwert</w:t>
            </w:r>
          </w:p>
        </w:tc>
      </w:tr>
      <w:tr w:rsidR="00C56BE0" w14:paraId="2412D2A8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2A5" w14:textId="77777777" w:rsidR="00C56BE0" w:rsidRDefault="00A83FFE">
            <w:r>
              <w:rPr>
                <w:rFonts w:ascii="Calibri" w:eastAsia="Calibri" w:hAnsi="Calibri" w:cs="Calibri"/>
                <w:color w:val="1A2842"/>
              </w:rPr>
              <w:t>Rechtsschief (positiv schief)</w:t>
            </w:r>
          </w:p>
        </w:tc>
        <w:tc>
          <w:tcPr>
            <w:tcW w:w="35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2A6" w14:textId="77777777" w:rsidR="00C56BE0" w:rsidRDefault="00A83FFE">
            <w:r>
              <w:rPr>
                <w:rFonts w:ascii="Calibri" w:eastAsia="Calibri" w:hAnsi="Calibri" w:cs="Calibri"/>
                <w:color w:val="1A2842"/>
              </w:rPr>
              <w:t>Langer Schweif nach rechts; Gipfel links</w:t>
            </w:r>
          </w:p>
        </w:tc>
        <w:tc>
          <w:tcPr>
            <w:tcW w:w="2772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2A7" w14:textId="77777777" w:rsidR="00C56BE0" w:rsidRDefault="00A83FFE">
            <w:r>
              <w:rPr>
                <w:rFonts w:ascii="Calibri" w:eastAsia="Calibri" w:hAnsi="Calibri" w:cs="Calibri"/>
                <w:color w:val="1A2842"/>
              </w:rPr>
              <w:t>Median &lt; Mittelwert</w:t>
            </w:r>
          </w:p>
        </w:tc>
      </w:tr>
      <w:tr w:rsidR="00C56BE0" w14:paraId="2412D2AC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EBF0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2A9" w14:textId="77777777" w:rsidR="00C56BE0" w:rsidRDefault="00A83FFE">
            <w:r>
              <w:rPr>
                <w:rFonts w:ascii="Calibri" w:eastAsia="Calibri" w:hAnsi="Calibri" w:cs="Calibri"/>
                <w:color w:val="1A2842"/>
              </w:rPr>
              <w:t>Bimodal (zweigipfelig)</w:t>
            </w:r>
          </w:p>
        </w:tc>
        <w:tc>
          <w:tcPr>
            <w:tcW w:w="3500" w:type="dxa"/>
            <w:shd w:val="clear" w:color="auto" w:fill="EBF0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2AA" w14:textId="77777777" w:rsidR="00C56BE0" w:rsidRDefault="00A83FFE">
            <w:r>
              <w:rPr>
                <w:rFonts w:ascii="Calibri" w:eastAsia="Calibri" w:hAnsi="Calibri" w:cs="Calibri"/>
                <w:color w:val="1A2842"/>
              </w:rPr>
              <w:t>Zwei Häufungspunkte</w:t>
            </w:r>
          </w:p>
        </w:tc>
        <w:tc>
          <w:tcPr>
            <w:tcW w:w="2772" w:type="dxa"/>
            <w:shd w:val="clear" w:color="auto" w:fill="EBF0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2AB" w14:textId="77777777" w:rsidR="00C56BE0" w:rsidRDefault="00A83FFE">
            <w:r>
              <w:rPr>
                <w:rFonts w:ascii="Calibri" w:eastAsia="Calibri" w:hAnsi="Calibri" w:cs="Calibri"/>
                <w:color w:val="1A2842"/>
              </w:rPr>
              <w:t>Oft zwei vermischte Populationen</w:t>
            </w:r>
          </w:p>
        </w:tc>
      </w:tr>
    </w:tbl>
    <w:p w14:paraId="2412D2AD" w14:textId="77777777" w:rsidR="00C56BE0" w:rsidRDefault="00A83FFE">
      <w:pPr>
        <w:pStyle w:val="berschrift2"/>
        <w:spacing w:before="320" w:after="80"/>
      </w:pPr>
      <w:bookmarkStart w:id="19" w:name="_Toc239782924"/>
      <w:r>
        <w:rPr>
          <w:rFonts w:ascii="Calibri" w:eastAsia="Calibri" w:hAnsi="Calibri" w:cs="Calibri"/>
          <w:b/>
          <w:bCs/>
          <w:color w:val="1A2842"/>
        </w:rPr>
        <w:t>4.4 Test auf Normalverteilung</w:t>
      </w:r>
      <w:bookmarkEnd w:id="19"/>
    </w:p>
    <w:p w14:paraId="2412D2AE" w14:textId="77777777" w:rsidR="00C56BE0" w:rsidRDefault="00A83FFE">
      <w:pPr>
        <w:spacing w:before="120" w:after="120" w:line="276" w:lineRule="auto"/>
      </w:pPr>
      <w:r>
        <w:rPr>
          <w:rFonts w:ascii="Calibri" w:eastAsia="Calibri" w:hAnsi="Calibri" w:cs="Calibri"/>
          <w:color w:val="1A2842"/>
          <w:sz w:val="22"/>
          <w:szCs w:val="22"/>
        </w:rPr>
        <w:t>Bevor ein parametrischer Test (wie der t-Test) angewendet wird, muss geprüft werden, ob die Daten normalverteilt sind.</w:t>
      </w:r>
    </w:p>
    <w:p w14:paraId="2412D2AF" w14:textId="77777777" w:rsidR="00C56BE0" w:rsidRDefault="00A83FFE">
      <w:pPr>
        <w:pStyle w:val="berschrift3"/>
        <w:spacing w:before="200" w:after="60"/>
      </w:pPr>
      <w:bookmarkStart w:id="20" w:name="_Toc239782925"/>
      <w:r>
        <w:rPr>
          <w:rFonts w:ascii="Calibri" w:eastAsia="Calibri" w:hAnsi="Calibri" w:cs="Calibri"/>
          <w:b/>
          <w:bCs/>
          <w:color w:val="5A7090"/>
          <w:sz w:val="22"/>
          <w:szCs w:val="22"/>
        </w:rPr>
        <w:t>Shapiro-Wilk-Test (empfohlen für n &lt; 50)</w:t>
      </w:r>
      <w:bookmarkEnd w:id="20"/>
    </w:p>
    <w:p w14:paraId="2412D2B0" w14:textId="77777777" w:rsidR="00C56BE0" w:rsidRDefault="00A83FFE">
      <w:pPr>
        <w:spacing w:before="120" w:after="120" w:line="276" w:lineRule="auto"/>
      </w:pPr>
      <w:r>
        <w:rPr>
          <w:rFonts w:ascii="Calibri" w:eastAsia="Calibri" w:hAnsi="Calibri" w:cs="Calibri"/>
          <w:color w:val="1A2842"/>
          <w:sz w:val="22"/>
          <w:szCs w:val="22"/>
        </w:rPr>
        <w:t>Der Shapiro-Wilk-Test prüft die Nullhypothese H₀: «Die Daten stammen aus einer normalverteilten Grundgesamtheit.»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4000"/>
        <w:gridCol w:w="3272"/>
      </w:tblGrid>
      <w:tr w:rsidR="00C56BE0" w14:paraId="2412D2B4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shd w:val="clear" w:color="auto" w:fill="1A284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2B1" w14:textId="77777777" w:rsidR="00C56BE0" w:rsidRDefault="00A83FFE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p-Wert</w:t>
            </w:r>
          </w:p>
        </w:tc>
        <w:tc>
          <w:tcPr>
            <w:tcW w:w="4000" w:type="dxa"/>
            <w:shd w:val="clear" w:color="auto" w:fill="1A284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2B2" w14:textId="77777777" w:rsidR="00C56BE0" w:rsidRDefault="00A83FFE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Interpretation</w:t>
            </w:r>
          </w:p>
        </w:tc>
        <w:tc>
          <w:tcPr>
            <w:tcW w:w="3272" w:type="dxa"/>
            <w:shd w:val="clear" w:color="auto" w:fill="1A284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2B3" w14:textId="77777777" w:rsidR="00C56BE0" w:rsidRDefault="00A83FFE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Konsequenz</w:t>
            </w:r>
          </w:p>
        </w:tc>
      </w:tr>
      <w:tr w:rsidR="00C56BE0" w14:paraId="2412D2B8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2B5" w14:textId="77777777" w:rsidR="00C56BE0" w:rsidRDefault="00A83FFE">
            <w:r>
              <w:rPr>
                <w:rFonts w:ascii="Calibri" w:eastAsia="Calibri" w:hAnsi="Calibri" w:cs="Calibri"/>
                <w:color w:val="3C8058"/>
              </w:rPr>
              <w:t>p ≥ 0.05</w:t>
            </w:r>
          </w:p>
        </w:tc>
        <w:tc>
          <w:tcPr>
            <w:tcW w:w="40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2B6" w14:textId="77777777" w:rsidR="00C56BE0" w:rsidRDefault="00A83FFE">
            <w:r>
              <w:rPr>
                <w:rFonts w:ascii="Calibri" w:eastAsia="Calibri" w:hAnsi="Calibri" w:cs="Calibri"/>
                <w:color w:val="1A2842"/>
              </w:rPr>
              <w:t>H₀ wird nicht abgelehnt → Normalverteilung annehmbar</w:t>
            </w:r>
          </w:p>
        </w:tc>
        <w:tc>
          <w:tcPr>
            <w:tcW w:w="3272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2B7" w14:textId="77777777" w:rsidR="00C56BE0" w:rsidRDefault="00A83FFE">
            <w:r>
              <w:rPr>
                <w:rFonts w:ascii="Calibri" w:eastAsia="Calibri" w:hAnsi="Calibri" w:cs="Calibri"/>
                <w:color w:val="1A2842"/>
              </w:rPr>
              <w:t>Parametrische Tests erlaubt (z.B. t-Test)</w:t>
            </w:r>
          </w:p>
        </w:tc>
      </w:tr>
      <w:tr w:rsidR="00C56BE0" w14:paraId="2412D2BC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shd w:val="clear" w:color="auto" w:fill="EBF0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2B9" w14:textId="77777777" w:rsidR="00C56BE0" w:rsidRDefault="00A83FFE">
            <w:r>
              <w:rPr>
                <w:rFonts w:ascii="Calibri" w:eastAsia="Calibri" w:hAnsi="Calibri" w:cs="Calibri"/>
                <w:color w:val="B83232"/>
              </w:rPr>
              <w:t>p &lt; 0.05</w:t>
            </w:r>
          </w:p>
        </w:tc>
        <w:tc>
          <w:tcPr>
            <w:tcW w:w="4000" w:type="dxa"/>
            <w:shd w:val="clear" w:color="auto" w:fill="EBF0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2BA" w14:textId="77777777" w:rsidR="00C56BE0" w:rsidRDefault="00A83FFE">
            <w:r>
              <w:rPr>
                <w:rFonts w:ascii="Calibri" w:eastAsia="Calibri" w:hAnsi="Calibri" w:cs="Calibri"/>
                <w:color w:val="1A2842"/>
              </w:rPr>
              <w:t>H₀ wird abgelehnt → signifikante Abweichung</w:t>
            </w:r>
          </w:p>
        </w:tc>
        <w:tc>
          <w:tcPr>
            <w:tcW w:w="3272" w:type="dxa"/>
            <w:shd w:val="clear" w:color="auto" w:fill="EBF0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2BB" w14:textId="77777777" w:rsidR="00C56BE0" w:rsidRDefault="00A83FFE">
            <w:r>
              <w:rPr>
                <w:rFonts w:ascii="Calibri" w:eastAsia="Calibri" w:hAnsi="Calibri" w:cs="Calibri"/>
                <w:color w:val="1A2842"/>
              </w:rPr>
              <w:t>Nicht-parametrische Tests verwenden (z.B. Mann-Whitney)</w:t>
            </w:r>
          </w:p>
        </w:tc>
      </w:tr>
    </w:tbl>
    <w:p w14:paraId="2412D2BD" w14:textId="77777777" w:rsidR="00C56BE0" w:rsidRDefault="00A83FFE">
      <w:pPr>
        <w:spacing w:before="120" w:after="120" w:line="276" w:lineRule="auto"/>
      </w:pPr>
      <w:r>
        <w:rPr>
          <w:rFonts w:ascii="Calibri" w:eastAsia="Calibri" w:hAnsi="Calibri" w:cs="Calibri"/>
          <w:b/>
          <w:bCs/>
          <w:color w:val="1A2842"/>
          <w:sz w:val="22"/>
          <w:szCs w:val="22"/>
        </w:rPr>
        <w:t xml:space="preserve">In R: </w:t>
      </w:r>
      <w:r>
        <w:rPr>
          <w:rFonts w:ascii="Courier New" w:eastAsia="Courier New" w:hAnsi="Courier New" w:cs="Courier New"/>
          <w:color w:val="2C5FA8"/>
          <w:sz w:val="22"/>
          <w:szCs w:val="22"/>
        </w:rPr>
        <w:t>shapiro.test(x)</w:t>
      </w:r>
      <w:r>
        <w:rPr>
          <w:rFonts w:ascii="Calibri" w:eastAsia="Calibri" w:hAnsi="Calibri" w:cs="Calibri"/>
          <w:b/>
          <w:bCs/>
          <w:color w:val="1A2842"/>
          <w:sz w:val="22"/>
          <w:szCs w:val="22"/>
        </w:rPr>
        <w:t xml:space="preserve">  ·  In Python: </w:t>
      </w:r>
      <w:r>
        <w:rPr>
          <w:rFonts w:ascii="Courier New" w:eastAsia="Courier New" w:hAnsi="Courier New" w:cs="Courier New"/>
          <w:color w:val="2C5FA8"/>
          <w:sz w:val="22"/>
          <w:szCs w:val="22"/>
        </w:rPr>
        <w:t>scipy.stats.shapiro(x)</w:t>
      </w:r>
      <w:r>
        <w:rPr>
          <w:rFonts w:ascii="Calibri" w:eastAsia="Calibri" w:hAnsi="Calibri" w:cs="Calibri"/>
          <w:color w:val="1A2842"/>
          <w:sz w:val="22"/>
          <w:szCs w:val="22"/>
        </w:rPr>
        <w:t xml:space="preserve">  ·  In Excel: Histogramm als visuelle Prüfung</w:t>
      </w:r>
    </w:p>
    <w:p w14:paraId="2412D2BE" w14:textId="77777777" w:rsidR="00C56BE0" w:rsidRDefault="00A83FFE">
      <w:r>
        <w:lastRenderedPageBreak/>
        <w:br w:type="page"/>
      </w:r>
    </w:p>
    <w:p w14:paraId="2412D2BF" w14:textId="77777777" w:rsidR="00C56BE0" w:rsidRDefault="00A83FFE">
      <w:pPr>
        <w:pStyle w:val="berschrift1"/>
        <w:pBdr>
          <w:bottom w:val="single" w:sz="12" w:space="6" w:color="D0DDF5"/>
        </w:pBdr>
        <w:spacing w:before="480" w:after="120"/>
      </w:pPr>
      <w:bookmarkStart w:id="21" w:name="_Toc239782926"/>
      <w:r>
        <w:rPr>
          <w:rFonts w:ascii="Calibri" w:eastAsia="Calibri" w:hAnsi="Calibri" w:cs="Calibri"/>
          <w:b/>
          <w:bCs/>
          <w:color w:val="2C5FA8"/>
        </w:rPr>
        <w:lastRenderedPageBreak/>
        <w:t>5 · Signifikanz &amp; Statistische Tests</w:t>
      </w:r>
      <w:bookmarkEnd w:id="21"/>
    </w:p>
    <w:p w14:paraId="2412D2C0" w14:textId="77777777" w:rsidR="00C56BE0" w:rsidRDefault="00A83FFE">
      <w:pPr>
        <w:pStyle w:val="berschrift2"/>
        <w:spacing w:before="320" w:after="80"/>
      </w:pPr>
      <w:bookmarkStart w:id="22" w:name="_Toc239782927"/>
      <w:r>
        <w:rPr>
          <w:rFonts w:ascii="Calibri" w:eastAsia="Calibri" w:hAnsi="Calibri" w:cs="Calibri"/>
          <w:b/>
          <w:bCs/>
          <w:color w:val="1A2842"/>
        </w:rPr>
        <w:t>5.1 Hypothesen und der p-Wert</w:t>
      </w:r>
      <w:bookmarkEnd w:id="22"/>
    </w:p>
    <w:tbl>
      <w:tblPr>
        <w:tblW w:w="9072" w:type="dxa"/>
        <w:tblBorders>
          <w:left w:val="thick" w:sz="24" w:space="0" w:color="3C8058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C56BE0" w14:paraId="2412D2C2" w14:textId="77777777">
        <w:tblPrEx>
          <w:tblCellMar>
            <w:top w:w="0" w:type="dxa"/>
            <w:bottom w:w="0" w:type="dxa"/>
          </w:tblCellMar>
        </w:tblPrEx>
        <w:tc>
          <w:tcPr>
            <w:tcW w:w="9072" w:type="dxa"/>
            <w:shd w:val="clear" w:color="auto" w:fill="3C8058"/>
            <w:tcMar>
              <w:top w:w="60" w:type="dxa"/>
              <w:left w:w="120" w:type="dxa"/>
              <w:bottom w:w="40" w:type="dxa"/>
              <w:right w:w="120" w:type="dxa"/>
            </w:tcMar>
          </w:tcPr>
          <w:p w14:paraId="2412D2C1" w14:textId="77777777" w:rsidR="00C56BE0" w:rsidRDefault="00A83FFE">
            <w:r>
              <w:rPr>
                <w:rFonts w:ascii="Calibri" w:eastAsia="Calibri" w:hAnsi="Calibri" w:cs="Calibri"/>
                <w:b/>
                <w:bCs/>
                <w:color w:val="FFFFFF"/>
              </w:rPr>
              <w:t>Nullhypothese H₀ und Alternativhypothese H₁</w:t>
            </w:r>
          </w:p>
        </w:tc>
      </w:tr>
      <w:tr w:rsidR="00C56BE0" w14:paraId="2412D2C5" w14:textId="77777777">
        <w:tblPrEx>
          <w:tblCellMar>
            <w:top w:w="0" w:type="dxa"/>
            <w:bottom w:w="0" w:type="dxa"/>
          </w:tblCellMar>
        </w:tblPrEx>
        <w:tc>
          <w:tcPr>
            <w:tcW w:w="9072" w:type="dxa"/>
            <w:shd w:val="clear" w:color="auto" w:fill="EAF5E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12D2C3" w14:textId="77777777" w:rsidR="00C56BE0" w:rsidRDefault="00A83FFE">
            <w:pPr>
              <w:spacing w:after="40"/>
            </w:pPr>
            <w:r>
              <w:rPr>
                <w:rFonts w:ascii="Calibri" w:eastAsia="Calibri" w:hAnsi="Calibri" w:cs="Calibri"/>
                <w:color w:val="1A2842"/>
                <w:sz w:val="21"/>
                <w:szCs w:val="21"/>
              </w:rPr>
              <w:t>H₀ (Nullhypothese): «Es gibt keinen Unterschied» / «Es gibt keinen Zusammenhang»</w:t>
            </w:r>
          </w:p>
          <w:p w14:paraId="2412D2C4" w14:textId="77777777" w:rsidR="00C56BE0" w:rsidRDefault="00A83FFE">
            <w:r>
              <w:rPr>
                <w:rFonts w:ascii="Calibri" w:eastAsia="Calibri" w:hAnsi="Calibri" w:cs="Calibri"/>
                <w:color w:val="1A2842"/>
                <w:sz w:val="21"/>
                <w:szCs w:val="21"/>
              </w:rPr>
              <w:t>H₁ (Alternativhypothese): «Es gibt einen Unterschied» / «Es gibt einen Zusammenhang»</w:t>
            </w:r>
          </w:p>
        </w:tc>
      </w:tr>
    </w:tbl>
    <w:p w14:paraId="2412D2C6" w14:textId="77777777" w:rsidR="00C56BE0" w:rsidRDefault="00A83FFE">
      <w:pPr>
        <w:spacing w:before="80" w:line="276" w:lineRule="auto"/>
      </w:pPr>
      <w:r>
        <w:rPr>
          <w:rFonts w:ascii="Calibri" w:eastAsia="Calibri" w:hAnsi="Calibri" w:cs="Calibri"/>
          <w:color w:val="1A2842"/>
          <w:sz w:val="22"/>
          <w:szCs w:val="22"/>
        </w:rPr>
        <w:t xml:space="preserve"> </w:t>
      </w:r>
    </w:p>
    <w:tbl>
      <w:tblPr>
        <w:tblW w:w="9072" w:type="dxa"/>
        <w:tblBorders>
          <w:left w:val="thick" w:sz="24" w:space="0" w:color="2C5FA8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C56BE0" w14:paraId="2412D2C8" w14:textId="77777777">
        <w:tblPrEx>
          <w:tblCellMar>
            <w:top w:w="0" w:type="dxa"/>
            <w:bottom w:w="0" w:type="dxa"/>
          </w:tblCellMar>
        </w:tblPrEx>
        <w:tc>
          <w:tcPr>
            <w:tcW w:w="9072" w:type="dxa"/>
            <w:shd w:val="clear" w:color="auto" w:fill="2C5FA8"/>
            <w:tcMar>
              <w:top w:w="60" w:type="dxa"/>
              <w:left w:w="120" w:type="dxa"/>
              <w:bottom w:w="40" w:type="dxa"/>
              <w:right w:w="120" w:type="dxa"/>
            </w:tcMar>
          </w:tcPr>
          <w:p w14:paraId="2412D2C7" w14:textId="77777777" w:rsidR="00C56BE0" w:rsidRDefault="00A83FFE">
            <w:r>
              <w:rPr>
                <w:rFonts w:ascii="Calibri" w:eastAsia="Calibri" w:hAnsi="Calibri" w:cs="Calibri"/>
                <w:b/>
                <w:bCs/>
                <w:color w:val="FFFFFF"/>
              </w:rPr>
              <w:t>Der p-Wert</w:t>
            </w:r>
          </w:p>
        </w:tc>
      </w:tr>
      <w:tr w:rsidR="00C56BE0" w14:paraId="2412D2CA" w14:textId="77777777">
        <w:tblPrEx>
          <w:tblCellMar>
            <w:top w:w="0" w:type="dxa"/>
            <w:bottom w:w="0" w:type="dxa"/>
          </w:tblCellMar>
        </w:tblPrEx>
        <w:tc>
          <w:tcPr>
            <w:tcW w:w="9072" w:type="dxa"/>
            <w:shd w:val="clear" w:color="auto" w:fill="D0DD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12D2C9" w14:textId="77777777" w:rsidR="00C56BE0" w:rsidRDefault="00A83FFE">
            <w:pPr>
              <w:spacing w:after="60"/>
            </w:pPr>
            <w:r>
              <w:rPr>
                <w:rFonts w:ascii="Calibri" w:eastAsia="Calibri" w:hAnsi="Calibri" w:cs="Calibri"/>
                <w:color w:val="1A2842"/>
                <w:sz w:val="21"/>
                <w:szCs w:val="21"/>
              </w:rPr>
              <w:t>Der p-Wert ist die Wahrscheinlichkeit, den beobachteten Unterschied (oder einen noch extremeren) zufällig zu erhalten, wenn die Nullhypothese wahr ist.</w:t>
            </w:r>
          </w:p>
        </w:tc>
      </w:tr>
    </w:tbl>
    <w:p w14:paraId="2412D2CB" w14:textId="77777777" w:rsidR="00C56BE0" w:rsidRDefault="00A83FFE">
      <w:pPr>
        <w:spacing w:before="80" w:line="276" w:lineRule="auto"/>
      </w:pPr>
      <w:r>
        <w:rPr>
          <w:rFonts w:ascii="Calibri" w:eastAsia="Calibri" w:hAnsi="Calibri" w:cs="Calibri"/>
          <w:color w:val="1A2842"/>
          <w:sz w:val="22"/>
          <w:szCs w:val="22"/>
        </w:rPr>
        <w:t xml:space="preserve"> 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3500"/>
        <w:gridCol w:w="3772"/>
      </w:tblGrid>
      <w:tr w:rsidR="00C56BE0" w14:paraId="2412D2CF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shd w:val="clear" w:color="auto" w:fill="1A284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2CC" w14:textId="77777777" w:rsidR="00C56BE0" w:rsidRDefault="00A83FFE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p-Wert</w:t>
            </w:r>
          </w:p>
        </w:tc>
        <w:tc>
          <w:tcPr>
            <w:tcW w:w="3500" w:type="dxa"/>
            <w:shd w:val="clear" w:color="auto" w:fill="1A284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2CD" w14:textId="77777777" w:rsidR="00C56BE0" w:rsidRDefault="00A83FFE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Interpretation</w:t>
            </w:r>
          </w:p>
        </w:tc>
        <w:tc>
          <w:tcPr>
            <w:tcW w:w="3772" w:type="dxa"/>
            <w:shd w:val="clear" w:color="auto" w:fill="1A284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2CE" w14:textId="77777777" w:rsidR="00C56BE0" w:rsidRDefault="00A83FFE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Entscheidung</w:t>
            </w:r>
          </w:p>
        </w:tc>
      </w:tr>
      <w:tr w:rsidR="00C56BE0" w14:paraId="2412D2D3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2D0" w14:textId="77777777" w:rsidR="00C56BE0" w:rsidRDefault="00A83FFE">
            <w:r>
              <w:rPr>
                <w:rFonts w:ascii="Calibri" w:eastAsia="Calibri" w:hAnsi="Calibri" w:cs="Calibri"/>
                <w:color w:val="5A7090"/>
              </w:rPr>
              <w:t>p ≥ 0.05</w:t>
            </w:r>
          </w:p>
        </w:tc>
        <w:tc>
          <w:tcPr>
            <w:tcW w:w="35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2D1" w14:textId="77777777" w:rsidR="00C56BE0" w:rsidRDefault="00A83FFE">
            <w:r>
              <w:rPr>
                <w:rFonts w:ascii="Calibri" w:eastAsia="Calibri" w:hAnsi="Calibri" w:cs="Calibri"/>
                <w:color w:val="1A2842"/>
              </w:rPr>
              <w:t>Unterschied könnte gut durch Zufall entstanden sein</w:t>
            </w:r>
          </w:p>
        </w:tc>
        <w:tc>
          <w:tcPr>
            <w:tcW w:w="3772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2D2" w14:textId="77777777" w:rsidR="00C56BE0" w:rsidRDefault="00A83FFE">
            <w:r>
              <w:rPr>
                <w:rFonts w:ascii="Calibri" w:eastAsia="Calibri" w:hAnsi="Calibri" w:cs="Calibri"/>
                <w:color w:val="1A2842"/>
              </w:rPr>
              <w:t>H₀ nicht abgelehnt → kein signifikanter Unterschied</w:t>
            </w:r>
          </w:p>
        </w:tc>
      </w:tr>
      <w:tr w:rsidR="00C56BE0" w14:paraId="2412D2D7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shd w:val="clear" w:color="auto" w:fill="EBF0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2D4" w14:textId="77777777" w:rsidR="00C56BE0" w:rsidRDefault="00A83FFE">
            <w:pPr>
              <w:jc w:val="center"/>
            </w:pPr>
            <w:r>
              <w:rPr>
                <w:rFonts w:ascii="Calibri" w:eastAsia="Calibri" w:hAnsi="Calibri" w:cs="Calibri"/>
                <w:color w:val="B83232"/>
              </w:rPr>
              <w:t>p &lt; 0.05</w:t>
            </w:r>
          </w:p>
        </w:tc>
        <w:tc>
          <w:tcPr>
            <w:tcW w:w="3500" w:type="dxa"/>
            <w:shd w:val="clear" w:color="auto" w:fill="EBF0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2D5" w14:textId="77777777" w:rsidR="00C56BE0" w:rsidRDefault="00A83FFE">
            <w:r>
              <w:rPr>
                <w:rFonts w:ascii="Calibri" w:eastAsia="Calibri" w:hAnsi="Calibri" w:cs="Calibri"/>
                <w:color w:val="1A2842"/>
              </w:rPr>
              <w:t>Durch Zufall sehr unwahrscheinlich (&lt;5%)</w:t>
            </w:r>
          </w:p>
        </w:tc>
        <w:tc>
          <w:tcPr>
            <w:tcW w:w="3772" w:type="dxa"/>
            <w:shd w:val="clear" w:color="auto" w:fill="EBF0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2D6" w14:textId="77777777" w:rsidR="00C56BE0" w:rsidRDefault="00A83FFE">
            <w:r>
              <w:rPr>
                <w:rFonts w:ascii="Calibri" w:eastAsia="Calibri" w:hAnsi="Calibri" w:cs="Calibri"/>
                <w:color w:val="1A2842"/>
              </w:rPr>
              <w:t>H₀ abgelehnt → signifikanter Unterschied</w:t>
            </w:r>
          </w:p>
        </w:tc>
      </w:tr>
      <w:tr w:rsidR="00C56BE0" w14:paraId="2412D2DB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2D8" w14:textId="77777777" w:rsidR="00C56BE0" w:rsidRDefault="00A83FFE">
            <w:pPr>
              <w:jc w:val="center"/>
            </w:pPr>
            <w:r>
              <w:rPr>
                <w:rFonts w:ascii="Calibri" w:eastAsia="Calibri" w:hAnsi="Calibri" w:cs="Calibri"/>
                <w:color w:val="B83232"/>
              </w:rPr>
              <w:t>p &lt; 0.01</w:t>
            </w:r>
          </w:p>
        </w:tc>
        <w:tc>
          <w:tcPr>
            <w:tcW w:w="35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2D9" w14:textId="77777777" w:rsidR="00C56BE0" w:rsidRDefault="00A83FFE">
            <w:r>
              <w:rPr>
                <w:rFonts w:ascii="Calibri" w:eastAsia="Calibri" w:hAnsi="Calibri" w:cs="Calibri"/>
                <w:color w:val="1A2842"/>
              </w:rPr>
              <w:t>Noch unwahrscheinlicher (&lt;1%)</w:t>
            </w:r>
          </w:p>
        </w:tc>
        <w:tc>
          <w:tcPr>
            <w:tcW w:w="3772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2DA" w14:textId="77777777" w:rsidR="00C56BE0" w:rsidRDefault="00A83FFE">
            <w:r>
              <w:rPr>
                <w:rFonts w:ascii="Calibri" w:eastAsia="Calibri" w:hAnsi="Calibri" w:cs="Calibri"/>
                <w:color w:val="1A2842"/>
              </w:rPr>
              <w:t>Hochsignifikanter Unterschied</w:t>
            </w:r>
          </w:p>
        </w:tc>
      </w:tr>
      <w:tr w:rsidR="00C56BE0" w14:paraId="2412D2DF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shd w:val="clear" w:color="auto" w:fill="EBF0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2DC" w14:textId="77777777" w:rsidR="00C56BE0" w:rsidRDefault="00A83FFE">
            <w:pPr>
              <w:jc w:val="center"/>
            </w:pPr>
            <w:r>
              <w:rPr>
                <w:rFonts w:ascii="Calibri" w:eastAsia="Calibri" w:hAnsi="Calibri" w:cs="Calibri"/>
                <w:color w:val="B83232"/>
              </w:rPr>
              <w:t>p &lt; 0.001</w:t>
            </w:r>
          </w:p>
        </w:tc>
        <w:tc>
          <w:tcPr>
            <w:tcW w:w="3500" w:type="dxa"/>
            <w:shd w:val="clear" w:color="auto" w:fill="EBF0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2DD" w14:textId="77777777" w:rsidR="00C56BE0" w:rsidRDefault="00A83FFE">
            <w:r>
              <w:rPr>
                <w:rFonts w:ascii="Calibri" w:eastAsia="Calibri" w:hAnsi="Calibri" w:cs="Calibri"/>
                <w:color w:val="1A2842"/>
              </w:rPr>
              <w:t>Extrem unwahrscheinlich (&lt;0.1%)</w:t>
            </w:r>
          </w:p>
        </w:tc>
        <w:tc>
          <w:tcPr>
            <w:tcW w:w="3772" w:type="dxa"/>
            <w:shd w:val="clear" w:color="auto" w:fill="EBF0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2DE" w14:textId="77777777" w:rsidR="00C56BE0" w:rsidRDefault="00A83FFE">
            <w:r>
              <w:rPr>
                <w:rFonts w:ascii="Calibri" w:eastAsia="Calibri" w:hAnsi="Calibri" w:cs="Calibri"/>
                <w:color w:val="1A2842"/>
              </w:rPr>
              <w:t>Höchstsignifikanter Unterschied</w:t>
            </w:r>
          </w:p>
        </w:tc>
      </w:tr>
    </w:tbl>
    <w:p w14:paraId="2412D2E0" w14:textId="77777777" w:rsidR="00C56BE0" w:rsidRDefault="00A83FFE">
      <w:pPr>
        <w:spacing w:before="80" w:line="276" w:lineRule="auto"/>
      </w:pPr>
      <w:r>
        <w:rPr>
          <w:rFonts w:ascii="Calibri" w:eastAsia="Calibri" w:hAnsi="Calibri" w:cs="Calibri"/>
          <w:color w:val="1A2842"/>
          <w:sz w:val="22"/>
          <w:szCs w:val="22"/>
        </w:rPr>
        <w:t xml:space="preserve"> </w:t>
      </w:r>
    </w:p>
    <w:tbl>
      <w:tblPr>
        <w:tblW w:w="9072" w:type="dxa"/>
        <w:tblBorders>
          <w:left w:val="thick" w:sz="24" w:space="0" w:color="C97624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C56BE0" w14:paraId="2412D2E2" w14:textId="77777777">
        <w:tblPrEx>
          <w:tblCellMar>
            <w:top w:w="0" w:type="dxa"/>
            <w:bottom w:w="0" w:type="dxa"/>
          </w:tblCellMar>
        </w:tblPrEx>
        <w:tc>
          <w:tcPr>
            <w:tcW w:w="9072" w:type="dxa"/>
            <w:shd w:val="clear" w:color="auto" w:fill="C97624"/>
            <w:tcMar>
              <w:top w:w="60" w:type="dxa"/>
              <w:left w:w="120" w:type="dxa"/>
              <w:bottom w:w="40" w:type="dxa"/>
              <w:right w:w="120" w:type="dxa"/>
            </w:tcMar>
          </w:tcPr>
          <w:p w14:paraId="2412D2E1" w14:textId="77777777" w:rsidR="00C56BE0" w:rsidRDefault="00A83FFE">
            <w:r>
              <w:rPr>
                <w:rFonts w:ascii="Calibri" w:eastAsia="Calibri" w:hAnsi="Calibri" w:cs="Calibri"/>
                <w:b/>
                <w:bCs/>
                <w:color w:val="FFFFFF"/>
              </w:rPr>
              <w:t>Wichtiger Hinweis</w:t>
            </w:r>
          </w:p>
        </w:tc>
      </w:tr>
      <w:tr w:rsidR="00C56BE0" w14:paraId="2412D2E4" w14:textId="77777777">
        <w:tblPrEx>
          <w:tblCellMar>
            <w:top w:w="0" w:type="dxa"/>
            <w:bottom w:w="0" w:type="dxa"/>
          </w:tblCellMar>
        </w:tblPrEx>
        <w:tc>
          <w:tcPr>
            <w:tcW w:w="9072" w:type="dxa"/>
            <w:shd w:val="clear" w:color="auto" w:fill="FDF2E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12D2E3" w14:textId="77777777" w:rsidR="00C56BE0" w:rsidRDefault="00A83FFE">
            <w:pPr>
              <w:spacing w:after="60"/>
            </w:pPr>
            <w:r>
              <w:rPr>
                <w:rFonts w:ascii="Calibri" w:eastAsia="Calibri" w:hAnsi="Calibri" w:cs="Calibri"/>
                <w:color w:val="1A2842"/>
                <w:sz w:val="21"/>
                <w:szCs w:val="21"/>
              </w:rPr>
              <w:t>p &lt; 0.05 bedeutet nicht, dass der Unterschied gross oder praktisch bedeutsam ist. Es bedeutet nur, dass er wahrscheinlich nicht zufällig ist. Immer auch die Effektgrösse (z.B. Cohens d) und das Vertrauensintervall berichten.</w:t>
            </w:r>
          </w:p>
        </w:tc>
      </w:tr>
    </w:tbl>
    <w:p w14:paraId="2412D2E5" w14:textId="77777777" w:rsidR="00C56BE0" w:rsidRDefault="00A83FFE">
      <w:pPr>
        <w:pStyle w:val="berschrift2"/>
        <w:spacing w:before="320" w:after="80"/>
      </w:pPr>
      <w:bookmarkStart w:id="23" w:name="_Toc239782928"/>
      <w:r>
        <w:rPr>
          <w:rFonts w:ascii="Calibri" w:eastAsia="Calibri" w:hAnsi="Calibri" w:cs="Calibri"/>
          <w:b/>
          <w:bCs/>
          <w:color w:val="1A2842"/>
        </w:rPr>
        <w:t>5.2 Der t-Test (Zwei-Stichproben-t-Test)</w:t>
      </w:r>
      <w:bookmarkEnd w:id="23"/>
    </w:p>
    <w:tbl>
      <w:tblPr>
        <w:tblW w:w="9072" w:type="dxa"/>
        <w:tblBorders>
          <w:left w:val="thick" w:sz="24" w:space="0" w:color="2C5FA8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C56BE0" w14:paraId="2412D2E7" w14:textId="77777777">
        <w:tblPrEx>
          <w:tblCellMar>
            <w:top w:w="0" w:type="dxa"/>
            <w:bottom w:w="0" w:type="dxa"/>
          </w:tblCellMar>
        </w:tblPrEx>
        <w:tc>
          <w:tcPr>
            <w:tcW w:w="9072" w:type="dxa"/>
            <w:shd w:val="clear" w:color="auto" w:fill="2C5FA8"/>
            <w:tcMar>
              <w:top w:w="60" w:type="dxa"/>
              <w:left w:w="120" w:type="dxa"/>
              <w:bottom w:w="40" w:type="dxa"/>
              <w:right w:w="120" w:type="dxa"/>
            </w:tcMar>
          </w:tcPr>
          <w:p w14:paraId="2412D2E6" w14:textId="77777777" w:rsidR="00C56BE0" w:rsidRDefault="00A83FFE">
            <w:r>
              <w:rPr>
                <w:rFonts w:ascii="Calibri" w:eastAsia="Calibri" w:hAnsi="Calibri" w:cs="Calibri"/>
                <w:b/>
                <w:bCs/>
                <w:color w:val="FFFFFF"/>
              </w:rPr>
              <w:t>Wann anwenden?</w:t>
            </w:r>
          </w:p>
        </w:tc>
      </w:tr>
      <w:tr w:rsidR="00C56BE0" w14:paraId="2412D2E9" w14:textId="77777777">
        <w:tblPrEx>
          <w:tblCellMar>
            <w:top w:w="0" w:type="dxa"/>
            <w:bottom w:w="0" w:type="dxa"/>
          </w:tblCellMar>
        </w:tblPrEx>
        <w:tc>
          <w:tcPr>
            <w:tcW w:w="9072" w:type="dxa"/>
            <w:shd w:val="clear" w:color="auto" w:fill="D0DD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12D2E8" w14:textId="77777777" w:rsidR="00C56BE0" w:rsidRDefault="00A83FFE">
            <w:pPr>
              <w:spacing w:after="60"/>
            </w:pPr>
            <w:r>
              <w:rPr>
                <w:rFonts w:ascii="Calibri" w:eastAsia="Calibri" w:hAnsi="Calibri" w:cs="Calibri"/>
                <w:color w:val="1A2842"/>
                <w:sz w:val="21"/>
                <w:szCs w:val="21"/>
              </w:rPr>
              <w:t>Zwei unabhängige Gruppen · Metrische Daten · Normalverteilung in beiden Gruppen</w:t>
            </w:r>
          </w:p>
        </w:tc>
      </w:tr>
    </w:tbl>
    <w:p w14:paraId="2412D2EA" w14:textId="77777777" w:rsidR="00C56BE0" w:rsidRDefault="00A83FFE">
      <w:pPr>
        <w:spacing w:before="120" w:after="120" w:line="276" w:lineRule="auto"/>
      </w:pPr>
      <w:r>
        <w:rPr>
          <w:rFonts w:ascii="Calibri" w:eastAsia="Calibri" w:hAnsi="Calibri" w:cs="Calibri"/>
          <w:b/>
          <w:bCs/>
          <w:color w:val="1A2842"/>
          <w:sz w:val="22"/>
          <w:szCs w:val="22"/>
        </w:rPr>
        <w:t xml:space="preserve">Fragestellung: </w:t>
      </w:r>
      <w:r>
        <w:rPr>
          <w:rFonts w:ascii="Calibri" w:eastAsia="Calibri" w:hAnsi="Calibri" w:cs="Calibri"/>
          <w:color w:val="1A2842"/>
          <w:sz w:val="22"/>
          <w:szCs w:val="22"/>
        </w:rPr>
        <w:t>«Unterscheiden sich die Mittelwerte zweier Gruppen signifikant?»</w:t>
      </w:r>
    </w:p>
    <w:tbl>
      <w:tblPr>
        <w:tblW w:w="9072" w:type="dxa"/>
        <w:tblBorders>
          <w:top w:val="single" w:sz="4" w:space="0" w:color="2C5FA8"/>
          <w:bottom w:val="single" w:sz="4" w:space="0" w:color="2C5FA8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C56BE0" w14:paraId="2412D2EC" w14:textId="77777777">
        <w:tblPrEx>
          <w:tblCellMar>
            <w:top w:w="0" w:type="dxa"/>
            <w:bottom w:w="0" w:type="dxa"/>
          </w:tblCellMar>
        </w:tblPrEx>
        <w:tc>
          <w:tcPr>
            <w:tcW w:w="9072" w:type="dxa"/>
            <w:shd w:val="clear" w:color="auto" w:fill="EBF0F9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2412D2EB" w14:textId="77777777" w:rsidR="00C56BE0" w:rsidRDefault="00A83FFE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5FA8"/>
                <w:sz w:val="24"/>
                <w:szCs w:val="24"/>
              </w:rPr>
              <w:t>t = (x̄₁ − x̄₂) / √(s₁²/n₁ + s₂²/n₂)</w:t>
            </w:r>
          </w:p>
        </w:tc>
      </w:tr>
    </w:tbl>
    <w:p w14:paraId="2412D2ED" w14:textId="77777777" w:rsidR="00C56BE0" w:rsidRDefault="00A83FFE">
      <w:pPr>
        <w:spacing w:before="120" w:after="120" w:line="276" w:lineRule="auto"/>
      </w:pPr>
      <w:r>
        <w:rPr>
          <w:rFonts w:ascii="Calibri" w:eastAsia="Calibri" w:hAnsi="Calibri" w:cs="Calibri"/>
          <w:color w:val="1A2842"/>
          <w:sz w:val="22"/>
          <w:szCs w:val="22"/>
        </w:rPr>
        <w:t>Je grösser |t|, desto unwahrscheinlicher ist H₀. Der zugehörige p-Wert wird anhand der t-Verteilung mit (n₁ + n₂ − 2) Freiheitsgraden berechnet.</w:t>
      </w:r>
    </w:p>
    <w:p w14:paraId="2412D2EE" w14:textId="77777777" w:rsidR="00C56BE0" w:rsidRDefault="00A83FFE">
      <w:pPr>
        <w:spacing w:before="120" w:after="120" w:line="276" w:lineRule="auto"/>
      </w:pPr>
      <w:r>
        <w:rPr>
          <w:rFonts w:ascii="Calibri" w:eastAsia="Calibri" w:hAnsi="Calibri" w:cs="Calibri"/>
          <w:b/>
          <w:bCs/>
          <w:color w:val="1A2842"/>
          <w:sz w:val="22"/>
          <w:szCs w:val="22"/>
        </w:rPr>
        <w:t xml:space="preserve">In Excel: </w:t>
      </w:r>
      <w:r>
        <w:rPr>
          <w:rFonts w:ascii="Courier New" w:eastAsia="Courier New" w:hAnsi="Courier New" w:cs="Courier New"/>
          <w:color w:val="2C5FA8"/>
          <w:sz w:val="22"/>
          <w:szCs w:val="22"/>
        </w:rPr>
        <w:t>=T.TEST(Bereich1; Bereich2; 2; 2)</w:t>
      </w:r>
      <w:r>
        <w:rPr>
          <w:rFonts w:ascii="Calibri" w:eastAsia="Calibri" w:hAnsi="Calibri" w:cs="Calibri"/>
          <w:color w:val="1A2842"/>
          <w:sz w:val="22"/>
          <w:szCs w:val="22"/>
        </w:rPr>
        <w:t xml:space="preserve">  (zweiseitig, zwei unabhängige Stichproben)</w:t>
      </w:r>
    </w:p>
    <w:p w14:paraId="2412D2EF" w14:textId="77777777" w:rsidR="00C56BE0" w:rsidRDefault="00A83FFE">
      <w:pPr>
        <w:spacing w:before="60" w:line="276" w:lineRule="auto"/>
      </w:pPr>
      <w:r>
        <w:rPr>
          <w:rFonts w:ascii="Calibri" w:eastAsia="Calibri" w:hAnsi="Calibri" w:cs="Calibri"/>
          <w:color w:val="1A2842"/>
          <w:sz w:val="22"/>
          <w:szCs w:val="22"/>
        </w:rPr>
        <w:t xml:space="preserve"> </w:t>
      </w:r>
    </w:p>
    <w:tbl>
      <w:tblPr>
        <w:tblW w:w="9072" w:type="dxa"/>
        <w:tblBorders>
          <w:left w:val="thick" w:sz="24" w:space="0" w:color="C97624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C56BE0" w14:paraId="2412D2F1" w14:textId="77777777">
        <w:tblPrEx>
          <w:tblCellMar>
            <w:top w:w="0" w:type="dxa"/>
            <w:bottom w:w="0" w:type="dxa"/>
          </w:tblCellMar>
        </w:tblPrEx>
        <w:tc>
          <w:tcPr>
            <w:tcW w:w="9072" w:type="dxa"/>
            <w:shd w:val="clear" w:color="auto" w:fill="C97624"/>
            <w:tcMar>
              <w:top w:w="60" w:type="dxa"/>
              <w:left w:w="120" w:type="dxa"/>
              <w:bottom w:w="40" w:type="dxa"/>
              <w:right w:w="120" w:type="dxa"/>
            </w:tcMar>
          </w:tcPr>
          <w:p w14:paraId="2412D2F0" w14:textId="77777777" w:rsidR="00C56BE0" w:rsidRDefault="00A83FFE">
            <w:r>
              <w:rPr>
                <w:rFonts w:ascii="Calibri" w:eastAsia="Calibri" w:hAnsi="Calibri" w:cs="Calibri"/>
                <w:b/>
                <w:bCs/>
                <w:color w:val="FFFFFF"/>
              </w:rPr>
              <w:t>Creme-Beispiel</w:t>
            </w:r>
          </w:p>
        </w:tc>
      </w:tr>
      <w:tr w:rsidR="00C56BE0" w14:paraId="2412D2F3" w14:textId="77777777">
        <w:tblPrEx>
          <w:tblCellMar>
            <w:top w:w="0" w:type="dxa"/>
            <w:bottom w:w="0" w:type="dxa"/>
          </w:tblCellMar>
        </w:tblPrEx>
        <w:tc>
          <w:tcPr>
            <w:tcW w:w="9072" w:type="dxa"/>
            <w:shd w:val="clear" w:color="auto" w:fill="FDF2E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12D2F2" w14:textId="77777777" w:rsidR="00C56BE0" w:rsidRDefault="00A83FFE">
            <w:pPr>
              <w:spacing w:after="60"/>
            </w:pPr>
            <w:r>
              <w:rPr>
                <w:rFonts w:ascii="Calibri" w:eastAsia="Calibri" w:hAnsi="Calibri" w:cs="Calibri"/>
                <w:color w:val="1A2842"/>
                <w:sz w:val="21"/>
                <w:szCs w:val="21"/>
              </w:rPr>
              <w:t>t-Test Creme 1 vs. Creme 4 → p = 0.003 → signifikanter Unterschied (p &lt; 0.05)</w:t>
            </w:r>
          </w:p>
        </w:tc>
      </w:tr>
    </w:tbl>
    <w:p w14:paraId="2412D2F4" w14:textId="77777777" w:rsidR="00C56BE0" w:rsidRDefault="00A83FFE">
      <w:pPr>
        <w:pStyle w:val="berschrift2"/>
        <w:spacing w:before="320" w:after="80"/>
      </w:pPr>
      <w:bookmarkStart w:id="24" w:name="_Toc239782929"/>
      <w:r>
        <w:rPr>
          <w:rFonts w:ascii="Calibri" w:eastAsia="Calibri" w:hAnsi="Calibri" w:cs="Calibri"/>
          <w:b/>
          <w:bCs/>
          <w:color w:val="1A2842"/>
        </w:rPr>
        <w:t>5.3 Mann-Whitney U-Test</w:t>
      </w:r>
      <w:bookmarkEnd w:id="24"/>
    </w:p>
    <w:tbl>
      <w:tblPr>
        <w:tblW w:w="9072" w:type="dxa"/>
        <w:tblBorders>
          <w:left w:val="thick" w:sz="24" w:space="0" w:color="2C5FA8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C56BE0" w14:paraId="2412D2F6" w14:textId="77777777">
        <w:tblPrEx>
          <w:tblCellMar>
            <w:top w:w="0" w:type="dxa"/>
            <w:bottom w:w="0" w:type="dxa"/>
          </w:tblCellMar>
        </w:tblPrEx>
        <w:tc>
          <w:tcPr>
            <w:tcW w:w="9072" w:type="dxa"/>
            <w:shd w:val="clear" w:color="auto" w:fill="2C5FA8"/>
            <w:tcMar>
              <w:top w:w="60" w:type="dxa"/>
              <w:left w:w="120" w:type="dxa"/>
              <w:bottom w:w="40" w:type="dxa"/>
              <w:right w:w="120" w:type="dxa"/>
            </w:tcMar>
          </w:tcPr>
          <w:p w14:paraId="2412D2F5" w14:textId="77777777" w:rsidR="00C56BE0" w:rsidRDefault="00A83FFE">
            <w:r>
              <w:rPr>
                <w:rFonts w:ascii="Calibri" w:eastAsia="Calibri" w:hAnsi="Calibri" w:cs="Calibri"/>
                <w:b/>
                <w:bCs/>
                <w:color w:val="FFFFFF"/>
              </w:rPr>
              <w:t>Wann anwenden?</w:t>
            </w:r>
          </w:p>
        </w:tc>
      </w:tr>
      <w:tr w:rsidR="00C56BE0" w14:paraId="2412D2F8" w14:textId="77777777">
        <w:tblPrEx>
          <w:tblCellMar>
            <w:top w:w="0" w:type="dxa"/>
            <w:bottom w:w="0" w:type="dxa"/>
          </w:tblCellMar>
        </w:tblPrEx>
        <w:tc>
          <w:tcPr>
            <w:tcW w:w="9072" w:type="dxa"/>
            <w:shd w:val="clear" w:color="auto" w:fill="D0DD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12D2F7" w14:textId="77777777" w:rsidR="00C56BE0" w:rsidRDefault="00A83FFE">
            <w:pPr>
              <w:spacing w:after="60"/>
            </w:pPr>
            <w:r>
              <w:rPr>
                <w:rFonts w:ascii="Calibri" w:eastAsia="Calibri" w:hAnsi="Calibri" w:cs="Calibri"/>
                <w:color w:val="1A2842"/>
                <w:sz w:val="21"/>
                <w:szCs w:val="21"/>
              </w:rPr>
              <w:lastRenderedPageBreak/>
              <w:t>Zwei unabhängige Gruppen · Ordinale oder nicht-normalverteilte metrische Daten · Kein Normalverteilungstest bestanden</w:t>
            </w:r>
          </w:p>
        </w:tc>
      </w:tr>
    </w:tbl>
    <w:p w14:paraId="2412D2F9" w14:textId="77777777" w:rsidR="00C56BE0" w:rsidRDefault="00A83FFE">
      <w:pPr>
        <w:spacing w:before="120" w:after="120" w:line="276" w:lineRule="auto"/>
      </w:pPr>
      <w:r>
        <w:rPr>
          <w:rFonts w:ascii="Calibri" w:eastAsia="Calibri" w:hAnsi="Calibri" w:cs="Calibri"/>
          <w:b/>
          <w:bCs/>
          <w:color w:val="1A2842"/>
          <w:sz w:val="22"/>
          <w:szCs w:val="22"/>
        </w:rPr>
        <w:t xml:space="preserve">Fragestellung: </w:t>
      </w:r>
      <w:r>
        <w:rPr>
          <w:rFonts w:ascii="Calibri" w:eastAsia="Calibri" w:hAnsi="Calibri" w:cs="Calibri"/>
          <w:color w:val="1A2842"/>
          <w:sz w:val="22"/>
          <w:szCs w:val="22"/>
        </w:rPr>
        <w:t>«Kommen die Werte einer Gruppe systematisch aus einem höheren/niedrigeren Bereich als die der anderen?»</w:t>
      </w:r>
    </w:p>
    <w:p w14:paraId="2412D2FA" w14:textId="77777777" w:rsidR="00C56BE0" w:rsidRDefault="00A83FFE">
      <w:pPr>
        <w:spacing w:before="120" w:after="120" w:line="276" w:lineRule="auto"/>
      </w:pPr>
      <w:r>
        <w:rPr>
          <w:rFonts w:ascii="Calibri" w:eastAsia="Calibri" w:hAnsi="Calibri" w:cs="Calibri"/>
          <w:b/>
          <w:bCs/>
          <w:color w:val="1A2842"/>
          <w:sz w:val="22"/>
          <w:szCs w:val="22"/>
        </w:rPr>
        <w:t xml:space="preserve">Vorgehen: </w:t>
      </w:r>
      <w:r>
        <w:rPr>
          <w:rFonts w:ascii="Calibri" w:eastAsia="Calibri" w:hAnsi="Calibri" w:cs="Calibri"/>
          <w:color w:val="1A2842"/>
          <w:sz w:val="22"/>
          <w:szCs w:val="22"/>
        </w:rPr>
        <w:t>Alle Werte beider Gruppen werden gemeinsam in Ränge (1, 2, 3, …) gebracht. Dann wird geprüft, ob eine Gruppe systematisch höhere Ränge hat.</w:t>
      </w:r>
    </w:p>
    <w:p w14:paraId="2412D2FB" w14:textId="77777777" w:rsidR="00C56BE0" w:rsidRDefault="00A83FFE">
      <w:pPr>
        <w:spacing w:before="120" w:after="120" w:line="276" w:lineRule="auto"/>
      </w:pPr>
      <w:r>
        <w:rPr>
          <w:rFonts w:ascii="Calibri" w:eastAsia="Calibri" w:hAnsi="Calibri" w:cs="Calibri"/>
          <w:b/>
          <w:bCs/>
          <w:color w:val="1A2842"/>
          <w:sz w:val="22"/>
          <w:szCs w:val="22"/>
        </w:rPr>
        <w:t xml:space="preserve">Vorteil: </w:t>
      </w:r>
      <w:r>
        <w:rPr>
          <w:rFonts w:ascii="Calibri" w:eastAsia="Calibri" w:hAnsi="Calibri" w:cs="Calibri"/>
          <w:color w:val="1A2842"/>
          <w:sz w:val="22"/>
          <w:szCs w:val="22"/>
        </w:rPr>
        <w:t>Nicht-parametrisch – keine Normalverteilungsannahme. Robust gegenüber Ausreissern.</w:t>
      </w:r>
    </w:p>
    <w:p w14:paraId="2412D2FC" w14:textId="77777777" w:rsidR="00C56BE0" w:rsidRDefault="00A83FFE">
      <w:pPr>
        <w:spacing w:before="120" w:after="120" w:line="276" w:lineRule="auto"/>
      </w:pPr>
      <w:r>
        <w:rPr>
          <w:rFonts w:ascii="Calibri" w:eastAsia="Calibri" w:hAnsi="Calibri" w:cs="Calibri"/>
          <w:b/>
          <w:bCs/>
          <w:color w:val="1A2842"/>
          <w:sz w:val="22"/>
          <w:szCs w:val="22"/>
        </w:rPr>
        <w:t xml:space="preserve">In R: </w:t>
      </w:r>
      <w:r>
        <w:rPr>
          <w:rFonts w:ascii="Courier New" w:eastAsia="Courier New" w:hAnsi="Courier New" w:cs="Courier New"/>
          <w:color w:val="2C5FA8"/>
          <w:sz w:val="22"/>
          <w:szCs w:val="22"/>
        </w:rPr>
        <w:t>wilcox.test(x, y)</w:t>
      </w:r>
      <w:r>
        <w:rPr>
          <w:rFonts w:ascii="Calibri" w:eastAsia="Calibri" w:hAnsi="Calibri" w:cs="Calibri"/>
          <w:b/>
          <w:bCs/>
          <w:color w:val="1A2842"/>
          <w:sz w:val="22"/>
          <w:szCs w:val="22"/>
        </w:rPr>
        <w:t xml:space="preserve">  ·  In Python: </w:t>
      </w:r>
      <w:r>
        <w:rPr>
          <w:rFonts w:ascii="Courier New" w:eastAsia="Courier New" w:hAnsi="Courier New" w:cs="Courier New"/>
          <w:color w:val="2C5FA8"/>
          <w:sz w:val="22"/>
          <w:szCs w:val="22"/>
        </w:rPr>
        <w:t>scipy.stats.mannwhitneyu(x, y)</w:t>
      </w:r>
    </w:p>
    <w:p w14:paraId="2412D2FD" w14:textId="77777777" w:rsidR="00C56BE0" w:rsidRPr="00E83A0C" w:rsidRDefault="00A83FFE">
      <w:pPr>
        <w:pStyle w:val="berschrift2"/>
        <w:spacing w:before="320" w:after="80"/>
        <w:rPr>
          <w:lang w:val="it-IT"/>
        </w:rPr>
      </w:pPr>
      <w:bookmarkStart w:id="25" w:name="_Toc239782930"/>
      <w:r w:rsidRPr="00E83A0C">
        <w:rPr>
          <w:rFonts w:ascii="Calibri" w:eastAsia="Calibri" w:hAnsi="Calibri" w:cs="Calibri"/>
          <w:b/>
          <w:bCs/>
          <w:color w:val="1A2842"/>
          <w:lang w:val="it-IT"/>
        </w:rPr>
        <w:t>5.4 Chi²-Test (Chi-Quadrat-Test)</w:t>
      </w:r>
      <w:bookmarkEnd w:id="25"/>
    </w:p>
    <w:tbl>
      <w:tblPr>
        <w:tblW w:w="9072" w:type="dxa"/>
        <w:tblInd w:w="-30" w:type="dxa"/>
        <w:tblBorders>
          <w:left w:val="thick" w:sz="24" w:space="0" w:color="2C5FA8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"/>
        <w:gridCol w:w="9012"/>
        <w:gridCol w:w="30"/>
      </w:tblGrid>
      <w:tr w:rsidR="00C56BE0" w14:paraId="2412D2FF" w14:textId="77777777">
        <w:tblPrEx>
          <w:tblCellMar>
            <w:top w:w="0" w:type="dxa"/>
            <w:bottom w:w="0" w:type="dxa"/>
          </w:tblCellMar>
        </w:tblPrEx>
        <w:trPr>
          <w:gridBefore w:val="1"/>
          <w:wBefore w:w="30" w:type="dxa"/>
        </w:trPr>
        <w:tc>
          <w:tcPr>
            <w:tcW w:w="9072" w:type="dxa"/>
            <w:gridSpan w:val="2"/>
            <w:shd w:val="clear" w:color="auto" w:fill="2C5FA8"/>
            <w:tcMar>
              <w:top w:w="60" w:type="dxa"/>
              <w:left w:w="120" w:type="dxa"/>
              <w:bottom w:w="40" w:type="dxa"/>
              <w:right w:w="120" w:type="dxa"/>
            </w:tcMar>
          </w:tcPr>
          <w:p w14:paraId="2412D2FE" w14:textId="77777777" w:rsidR="00C56BE0" w:rsidRDefault="00A83FFE">
            <w:r>
              <w:rPr>
                <w:rFonts w:ascii="Calibri" w:eastAsia="Calibri" w:hAnsi="Calibri" w:cs="Calibri"/>
                <w:b/>
                <w:bCs/>
                <w:color w:val="FFFFFF"/>
              </w:rPr>
              <w:t>Wann anwenden?</w:t>
            </w:r>
          </w:p>
        </w:tc>
      </w:tr>
      <w:tr w:rsidR="00C56BE0" w14:paraId="2412D301" w14:textId="77777777">
        <w:tblPrEx>
          <w:tblCellMar>
            <w:top w:w="0" w:type="dxa"/>
            <w:bottom w:w="0" w:type="dxa"/>
          </w:tblCellMar>
        </w:tblPrEx>
        <w:trPr>
          <w:gridBefore w:val="1"/>
          <w:wBefore w:w="30" w:type="dxa"/>
        </w:trPr>
        <w:tc>
          <w:tcPr>
            <w:tcW w:w="9072" w:type="dxa"/>
            <w:gridSpan w:val="2"/>
            <w:shd w:val="clear" w:color="auto" w:fill="D0DD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12D300" w14:textId="77777777" w:rsidR="00C56BE0" w:rsidRDefault="00A83FFE">
            <w:pPr>
              <w:spacing w:after="60"/>
            </w:pPr>
            <w:r>
              <w:rPr>
                <w:rFonts w:ascii="Calibri" w:eastAsia="Calibri" w:hAnsi="Calibri" w:cs="Calibri"/>
                <w:color w:val="1A2842"/>
                <w:sz w:val="21"/>
                <w:szCs w:val="21"/>
              </w:rPr>
              <w:t>Nominale Daten · Vergleich von Häufigkeiten in Kategorien · Prüfung auf Zusammenhang zwischen zwei kategorialen Variablen</w:t>
            </w:r>
          </w:p>
        </w:tc>
      </w:tr>
      <w:tr w:rsidR="00C56BE0" w14:paraId="2412D303" w14:textId="77777777">
        <w:tblPrEx>
          <w:tblBorders>
            <w:top w:val="single" w:sz="4" w:space="0" w:color="2C5FA8"/>
            <w:left w:val="none" w:sz="0" w:space="0" w:color="auto"/>
            <w:bottom w:val="single" w:sz="4" w:space="0" w:color="2C5FA8"/>
          </w:tblBorders>
          <w:tblCellMar>
            <w:top w:w="0" w:type="dxa"/>
            <w:bottom w:w="0" w:type="dxa"/>
          </w:tblCellMar>
        </w:tblPrEx>
        <w:trPr>
          <w:gridAfter w:val="1"/>
          <w:wAfter w:w="30" w:type="dxa"/>
        </w:trPr>
        <w:tc>
          <w:tcPr>
            <w:tcW w:w="9072" w:type="dxa"/>
            <w:gridSpan w:val="2"/>
            <w:shd w:val="clear" w:color="auto" w:fill="EBF0F9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2412D302" w14:textId="77777777" w:rsidR="00C56BE0" w:rsidRDefault="00A83FFE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5FA8"/>
                <w:sz w:val="24"/>
                <w:szCs w:val="24"/>
              </w:rPr>
              <w:t>χ² = Σ [(beobachtet − erwartet)² / erwartet]</w:t>
            </w:r>
          </w:p>
        </w:tc>
      </w:tr>
    </w:tbl>
    <w:p w14:paraId="2412D304" w14:textId="77777777" w:rsidR="00C56BE0" w:rsidRDefault="00A83FFE">
      <w:pPr>
        <w:spacing w:before="120" w:after="120" w:line="276" w:lineRule="auto"/>
      </w:pPr>
      <w:r>
        <w:rPr>
          <w:rFonts w:ascii="Calibri" w:eastAsia="Calibri" w:hAnsi="Calibri" w:cs="Calibri"/>
          <w:b/>
          <w:bCs/>
          <w:color w:val="1A2842"/>
          <w:sz w:val="22"/>
          <w:szCs w:val="22"/>
        </w:rPr>
        <w:t xml:space="preserve">In Excel: </w:t>
      </w:r>
      <w:r>
        <w:rPr>
          <w:rFonts w:ascii="Courier New" w:eastAsia="Courier New" w:hAnsi="Courier New" w:cs="Courier New"/>
          <w:color w:val="2C5FA8"/>
          <w:sz w:val="22"/>
          <w:szCs w:val="22"/>
        </w:rPr>
        <w:t>=CHIQU.TEST(Beobachtungsbereich; Erwartungsbereich)</w:t>
      </w:r>
    </w:p>
    <w:p w14:paraId="2412D305" w14:textId="77777777" w:rsidR="00C56BE0" w:rsidRDefault="00A83FFE">
      <w:pPr>
        <w:spacing w:before="60" w:line="276" w:lineRule="auto"/>
      </w:pPr>
      <w:r>
        <w:rPr>
          <w:rFonts w:ascii="Calibri" w:eastAsia="Calibri" w:hAnsi="Calibri" w:cs="Calibri"/>
          <w:color w:val="1A2842"/>
          <w:sz w:val="22"/>
          <w:szCs w:val="22"/>
        </w:rPr>
        <w:t xml:space="preserve"> </w:t>
      </w:r>
    </w:p>
    <w:tbl>
      <w:tblPr>
        <w:tblW w:w="9072" w:type="dxa"/>
        <w:tblBorders>
          <w:left w:val="thick" w:sz="24" w:space="0" w:color="C97624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C56BE0" w14:paraId="2412D307" w14:textId="77777777">
        <w:tblPrEx>
          <w:tblCellMar>
            <w:top w:w="0" w:type="dxa"/>
            <w:bottom w:w="0" w:type="dxa"/>
          </w:tblCellMar>
        </w:tblPrEx>
        <w:tc>
          <w:tcPr>
            <w:tcW w:w="9072" w:type="dxa"/>
            <w:shd w:val="clear" w:color="auto" w:fill="C97624"/>
            <w:tcMar>
              <w:top w:w="60" w:type="dxa"/>
              <w:left w:w="120" w:type="dxa"/>
              <w:bottom w:w="40" w:type="dxa"/>
              <w:right w:w="120" w:type="dxa"/>
            </w:tcMar>
          </w:tcPr>
          <w:p w14:paraId="2412D306" w14:textId="77777777" w:rsidR="00C56BE0" w:rsidRDefault="00A83FFE">
            <w:r>
              <w:rPr>
                <w:rFonts w:ascii="Calibri" w:eastAsia="Calibri" w:hAnsi="Calibri" w:cs="Calibri"/>
                <w:b/>
                <w:bCs/>
                <w:color w:val="FFFFFF"/>
              </w:rPr>
              <w:t>Beispiel</w:t>
            </w:r>
          </w:p>
        </w:tc>
      </w:tr>
      <w:tr w:rsidR="00C56BE0" w14:paraId="2412D309" w14:textId="77777777">
        <w:tblPrEx>
          <w:tblCellMar>
            <w:top w:w="0" w:type="dxa"/>
            <w:bottom w:w="0" w:type="dxa"/>
          </w:tblCellMar>
        </w:tblPrEx>
        <w:tc>
          <w:tcPr>
            <w:tcW w:w="9072" w:type="dxa"/>
            <w:shd w:val="clear" w:color="auto" w:fill="FDF2E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12D308" w14:textId="77777777" w:rsidR="00C56BE0" w:rsidRDefault="00A83FFE">
            <w:pPr>
              <w:spacing w:after="60"/>
            </w:pPr>
            <w:r>
              <w:rPr>
                <w:rFonts w:ascii="Calibri" w:eastAsia="Calibri" w:hAnsi="Calibri" w:cs="Calibri"/>
                <w:color w:val="1A2842"/>
                <w:sz w:val="21"/>
                <w:szCs w:val="21"/>
              </w:rPr>
              <w:t>60 Pflanzen, zwei Bedingungen (mit/ohne Dünger). Mit Dünger: 22 blühten, 8 nicht. Ohne Dünger: 14 blühten, 16 nicht. Chi²-Test → p = 0.04 → Dünger hat signifikanten Einfluss auf die Blührate.</w:t>
            </w:r>
          </w:p>
        </w:tc>
      </w:tr>
    </w:tbl>
    <w:p w14:paraId="2412D30A" w14:textId="77777777" w:rsidR="00C56BE0" w:rsidRDefault="00A83FFE">
      <w:pPr>
        <w:pStyle w:val="berschrift2"/>
        <w:spacing w:before="320" w:after="80"/>
      </w:pPr>
      <w:bookmarkStart w:id="26" w:name="_Toc239782931"/>
      <w:r>
        <w:rPr>
          <w:rFonts w:ascii="Calibri" w:eastAsia="Calibri" w:hAnsi="Calibri" w:cs="Calibri"/>
          <w:b/>
          <w:bCs/>
          <w:color w:val="1A2842"/>
        </w:rPr>
        <w:t>5.5 Entscheidungsbaum: Welcher Test?</w:t>
      </w:r>
      <w:bookmarkEnd w:id="26"/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0"/>
        <w:gridCol w:w="4072"/>
      </w:tblGrid>
      <w:tr w:rsidR="00C56BE0" w14:paraId="2412D30D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shd w:val="clear" w:color="auto" w:fill="1A284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30B" w14:textId="77777777" w:rsidR="00C56BE0" w:rsidRDefault="00A83FFE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Situation</w:t>
            </w:r>
          </w:p>
        </w:tc>
        <w:tc>
          <w:tcPr>
            <w:tcW w:w="4072" w:type="dxa"/>
            <w:shd w:val="clear" w:color="auto" w:fill="1A284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30C" w14:textId="77777777" w:rsidR="00C56BE0" w:rsidRDefault="00A83FFE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Test</w:t>
            </w:r>
          </w:p>
        </w:tc>
      </w:tr>
      <w:tr w:rsidR="00C56BE0" w14:paraId="2412D310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30E" w14:textId="77777777" w:rsidR="00C56BE0" w:rsidRDefault="00A83FFE">
            <w:r>
              <w:rPr>
                <w:rFonts w:ascii="Calibri" w:eastAsia="Calibri" w:hAnsi="Calibri" w:cs="Calibri"/>
                <w:color w:val="1A2842"/>
              </w:rPr>
              <w:t>2 Gruppen, metrische Daten, normalverteilt</w:t>
            </w:r>
          </w:p>
        </w:tc>
        <w:tc>
          <w:tcPr>
            <w:tcW w:w="4072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30F" w14:textId="77777777" w:rsidR="00C56BE0" w:rsidRDefault="00A83FFE">
            <w:r>
              <w:rPr>
                <w:rFonts w:ascii="Calibri" w:eastAsia="Calibri" w:hAnsi="Calibri" w:cs="Calibri"/>
                <w:color w:val="1A2842"/>
              </w:rPr>
              <w:t>t-Test (Zwei-Stichproben)</w:t>
            </w:r>
          </w:p>
        </w:tc>
      </w:tr>
      <w:tr w:rsidR="00C56BE0" w14:paraId="2412D313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shd w:val="clear" w:color="auto" w:fill="EBF0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311" w14:textId="77777777" w:rsidR="00C56BE0" w:rsidRDefault="00A83FFE">
            <w:r>
              <w:rPr>
                <w:rFonts w:ascii="Calibri" w:eastAsia="Calibri" w:hAnsi="Calibri" w:cs="Calibri"/>
                <w:color w:val="1A2842"/>
              </w:rPr>
              <w:t>2 Gruppen, ordinale Daten</w:t>
            </w:r>
          </w:p>
        </w:tc>
        <w:tc>
          <w:tcPr>
            <w:tcW w:w="4072" w:type="dxa"/>
            <w:shd w:val="clear" w:color="auto" w:fill="EBF0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312" w14:textId="77777777" w:rsidR="00C56BE0" w:rsidRDefault="00A83FFE">
            <w:r>
              <w:rPr>
                <w:rFonts w:ascii="Calibri" w:eastAsia="Calibri" w:hAnsi="Calibri" w:cs="Calibri"/>
                <w:color w:val="1A2842"/>
              </w:rPr>
              <w:t>Mann-Whitney U-Test</w:t>
            </w:r>
          </w:p>
        </w:tc>
      </w:tr>
      <w:tr w:rsidR="00C56BE0" w14:paraId="2412D316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314" w14:textId="77777777" w:rsidR="00C56BE0" w:rsidRDefault="00A83FFE">
            <w:r>
              <w:rPr>
                <w:rFonts w:ascii="Calibri" w:eastAsia="Calibri" w:hAnsi="Calibri" w:cs="Calibri"/>
                <w:color w:val="1A2842"/>
              </w:rPr>
              <w:t>2 Gruppen, metrische Daten, NICHT normalverteilt</w:t>
            </w:r>
          </w:p>
        </w:tc>
        <w:tc>
          <w:tcPr>
            <w:tcW w:w="4072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315" w14:textId="77777777" w:rsidR="00C56BE0" w:rsidRDefault="00A83FFE">
            <w:r>
              <w:rPr>
                <w:rFonts w:ascii="Calibri" w:eastAsia="Calibri" w:hAnsi="Calibri" w:cs="Calibri"/>
                <w:color w:val="1A2842"/>
              </w:rPr>
              <w:t>Mann-Whitney U-Test</w:t>
            </w:r>
          </w:p>
        </w:tc>
      </w:tr>
      <w:tr w:rsidR="00C56BE0" w14:paraId="2412D319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shd w:val="clear" w:color="auto" w:fill="EBF0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317" w14:textId="77777777" w:rsidR="00C56BE0" w:rsidRDefault="00A83FFE">
            <w:r>
              <w:rPr>
                <w:rFonts w:ascii="Calibri" w:eastAsia="Calibri" w:hAnsi="Calibri" w:cs="Calibri"/>
                <w:color w:val="1A2842"/>
              </w:rPr>
              <w:t>Häufigkeiten in nominalen Kategorien vergleichen</w:t>
            </w:r>
          </w:p>
        </w:tc>
        <w:tc>
          <w:tcPr>
            <w:tcW w:w="4072" w:type="dxa"/>
            <w:shd w:val="clear" w:color="auto" w:fill="EBF0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318" w14:textId="77777777" w:rsidR="00C56BE0" w:rsidRDefault="00A83FFE">
            <w:r>
              <w:rPr>
                <w:rFonts w:ascii="Calibri" w:eastAsia="Calibri" w:hAnsi="Calibri" w:cs="Calibri"/>
                <w:color w:val="1A2842"/>
              </w:rPr>
              <w:t>Chi²-Test</w:t>
            </w:r>
          </w:p>
        </w:tc>
      </w:tr>
      <w:tr w:rsidR="00C56BE0" w14:paraId="2412D31C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31A" w14:textId="77777777" w:rsidR="00C56BE0" w:rsidRDefault="00A83FFE">
            <w:r>
              <w:rPr>
                <w:rFonts w:ascii="Calibri" w:eastAsia="Calibri" w:hAnsi="Calibri" w:cs="Calibri"/>
                <w:color w:val="1A2842"/>
              </w:rPr>
              <w:t>3+ Gruppen, metrisch, normalverteilt</w:t>
            </w:r>
          </w:p>
        </w:tc>
        <w:tc>
          <w:tcPr>
            <w:tcW w:w="4072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31B" w14:textId="77777777" w:rsidR="00C56BE0" w:rsidRDefault="00A83FFE">
            <w:r>
              <w:rPr>
                <w:rFonts w:ascii="Calibri" w:eastAsia="Calibri" w:hAnsi="Calibri" w:cs="Calibri"/>
                <w:color w:val="1A2842"/>
              </w:rPr>
              <w:t>ANOVA (nicht in diesem Kurs)</w:t>
            </w:r>
          </w:p>
        </w:tc>
      </w:tr>
    </w:tbl>
    <w:p w14:paraId="2412D31D" w14:textId="77777777" w:rsidR="00C56BE0" w:rsidRDefault="00A83FFE">
      <w:r>
        <w:br w:type="page"/>
      </w:r>
    </w:p>
    <w:p w14:paraId="2412D31E" w14:textId="77777777" w:rsidR="00C56BE0" w:rsidRDefault="00A83FFE">
      <w:pPr>
        <w:pStyle w:val="berschrift1"/>
        <w:pBdr>
          <w:bottom w:val="single" w:sz="12" w:space="6" w:color="D0DDF5"/>
        </w:pBdr>
        <w:spacing w:before="480" w:after="120"/>
      </w:pPr>
      <w:bookmarkStart w:id="27" w:name="_Toc239782932"/>
      <w:r>
        <w:rPr>
          <w:rFonts w:ascii="Calibri" w:eastAsia="Calibri" w:hAnsi="Calibri" w:cs="Calibri"/>
          <w:b/>
          <w:bCs/>
          <w:color w:val="2C5FA8"/>
        </w:rPr>
        <w:lastRenderedPageBreak/>
        <w:t>6 · Vertrauensintervall</w:t>
      </w:r>
      <w:bookmarkEnd w:id="27"/>
    </w:p>
    <w:p w14:paraId="2412D31F" w14:textId="77777777" w:rsidR="00C56BE0" w:rsidRDefault="00A83FFE">
      <w:pPr>
        <w:pStyle w:val="berschrift2"/>
        <w:spacing w:before="320" w:after="80"/>
      </w:pPr>
      <w:bookmarkStart w:id="28" w:name="_Toc239782933"/>
      <w:r>
        <w:rPr>
          <w:rFonts w:ascii="Calibri" w:eastAsia="Calibri" w:hAnsi="Calibri" w:cs="Calibri"/>
          <w:b/>
          <w:bCs/>
          <w:color w:val="1A2842"/>
        </w:rPr>
        <w:t>6.1 Grundidee</w:t>
      </w:r>
      <w:bookmarkEnd w:id="28"/>
    </w:p>
    <w:p w14:paraId="2412D320" w14:textId="77777777" w:rsidR="00C56BE0" w:rsidRDefault="00A83FFE">
      <w:pPr>
        <w:spacing w:before="120" w:after="120" w:line="276" w:lineRule="auto"/>
      </w:pPr>
      <w:r>
        <w:rPr>
          <w:rFonts w:ascii="Calibri" w:eastAsia="Calibri" w:hAnsi="Calibri" w:cs="Calibri"/>
          <w:color w:val="1A2842"/>
          <w:sz w:val="22"/>
          <w:szCs w:val="22"/>
        </w:rPr>
        <w:t>Ein statistischer Test mit p &lt; 0.05 sagt: «Es gibt wahrscheinlich einen Unterschied.» Das Vertrauensintervall (Konfidenzintervall, KI) beantwortet die ergänzende Frage: «Wie gross ist dieser Unterschied – und in welchem Bereich liegt der wahre Wert?»</w:t>
      </w:r>
    </w:p>
    <w:p w14:paraId="2412D321" w14:textId="77777777" w:rsidR="00C56BE0" w:rsidRDefault="00A83FFE">
      <w:pPr>
        <w:spacing w:before="60" w:line="276" w:lineRule="auto"/>
      </w:pPr>
      <w:r>
        <w:rPr>
          <w:rFonts w:ascii="Calibri" w:eastAsia="Calibri" w:hAnsi="Calibri" w:cs="Calibri"/>
          <w:color w:val="1A2842"/>
          <w:sz w:val="22"/>
          <w:szCs w:val="22"/>
        </w:rPr>
        <w:t xml:space="preserve"> </w:t>
      </w:r>
    </w:p>
    <w:tbl>
      <w:tblPr>
        <w:tblW w:w="9072" w:type="dxa"/>
        <w:tblBorders>
          <w:left w:val="thick" w:sz="24" w:space="0" w:color="3C8058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C56BE0" w14:paraId="2412D323" w14:textId="77777777">
        <w:tblPrEx>
          <w:tblCellMar>
            <w:top w:w="0" w:type="dxa"/>
            <w:bottom w:w="0" w:type="dxa"/>
          </w:tblCellMar>
        </w:tblPrEx>
        <w:tc>
          <w:tcPr>
            <w:tcW w:w="9072" w:type="dxa"/>
            <w:shd w:val="clear" w:color="auto" w:fill="3C8058"/>
            <w:tcMar>
              <w:top w:w="60" w:type="dxa"/>
              <w:left w:w="120" w:type="dxa"/>
              <w:bottom w:w="40" w:type="dxa"/>
              <w:right w:w="120" w:type="dxa"/>
            </w:tcMar>
          </w:tcPr>
          <w:p w14:paraId="2412D322" w14:textId="77777777" w:rsidR="00C56BE0" w:rsidRDefault="00A83FFE">
            <w:r>
              <w:rPr>
                <w:rFonts w:ascii="Calibri" w:eastAsia="Calibri" w:hAnsi="Calibri" w:cs="Calibri"/>
                <w:b/>
                <w:bCs/>
                <w:color w:val="FFFFFF"/>
              </w:rPr>
              <w:t>Definition: 95%-Vertrauensintervall</w:t>
            </w:r>
          </w:p>
        </w:tc>
      </w:tr>
      <w:tr w:rsidR="00C56BE0" w14:paraId="2412D325" w14:textId="77777777">
        <w:tblPrEx>
          <w:tblCellMar>
            <w:top w:w="0" w:type="dxa"/>
            <w:bottom w:w="0" w:type="dxa"/>
          </w:tblCellMar>
        </w:tblPrEx>
        <w:tc>
          <w:tcPr>
            <w:tcW w:w="9072" w:type="dxa"/>
            <w:shd w:val="clear" w:color="auto" w:fill="EAF5E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12D324" w14:textId="77777777" w:rsidR="00C56BE0" w:rsidRDefault="00A83FFE">
            <w:pPr>
              <w:spacing w:after="60"/>
            </w:pPr>
            <w:r>
              <w:rPr>
                <w:rFonts w:ascii="Calibri" w:eastAsia="Calibri" w:hAnsi="Calibri" w:cs="Calibri"/>
                <w:color w:val="1A2842"/>
                <w:sz w:val="21"/>
                <w:szCs w:val="21"/>
              </w:rPr>
              <w:t>Würde man dasselbe Experiment 100 Mal wiederholen und jedes Mal ein 95%-KI berechnen, so würden 95 von 100 Intervallen den wahren Populationsparameter enthalten.</w:t>
            </w:r>
          </w:p>
        </w:tc>
      </w:tr>
    </w:tbl>
    <w:p w14:paraId="2412D326" w14:textId="77777777" w:rsidR="00C56BE0" w:rsidRDefault="00A83FFE">
      <w:pPr>
        <w:pStyle w:val="berschrift2"/>
        <w:spacing w:before="320" w:after="80"/>
      </w:pPr>
      <w:bookmarkStart w:id="29" w:name="_Toc239782934"/>
      <w:r>
        <w:rPr>
          <w:rFonts w:ascii="Calibri" w:eastAsia="Calibri" w:hAnsi="Calibri" w:cs="Calibri"/>
          <w:b/>
          <w:bCs/>
          <w:color w:val="1A2842"/>
        </w:rPr>
        <w:t>6.2 Formel für den Mittelwert</w:t>
      </w:r>
      <w:bookmarkEnd w:id="29"/>
    </w:p>
    <w:tbl>
      <w:tblPr>
        <w:tblW w:w="9072" w:type="dxa"/>
        <w:tblBorders>
          <w:top w:val="single" w:sz="4" w:space="0" w:color="2C5FA8"/>
          <w:bottom w:val="single" w:sz="4" w:space="0" w:color="2C5FA8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C56BE0" w14:paraId="2412D328" w14:textId="77777777">
        <w:tblPrEx>
          <w:tblCellMar>
            <w:top w:w="0" w:type="dxa"/>
            <w:bottom w:w="0" w:type="dxa"/>
          </w:tblCellMar>
        </w:tblPrEx>
        <w:tc>
          <w:tcPr>
            <w:tcW w:w="9072" w:type="dxa"/>
            <w:shd w:val="clear" w:color="auto" w:fill="EBF0F9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2412D327" w14:textId="77777777" w:rsidR="00C56BE0" w:rsidRDefault="00A83FFE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5FA8"/>
                <w:sz w:val="24"/>
                <w:szCs w:val="24"/>
              </w:rPr>
              <w:t>KI₉₅ = x̄ ± 1.96 · (s / √n)</w:t>
            </w:r>
          </w:p>
        </w:tc>
      </w:tr>
    </w:tbl>
    <w:p w14:paraId="2412D329" w14:textId="77777777" w:rsidR="00C56BE0" w:rsidRDefault="00A83FFE">
      <w:pPr>
        <w:spacing w:before="80" w:line="276" w:lineRule="auto"/>
      </w:pPr>
      <w:r>
        <w:rPr>
          <w:rFonts w:ascii="Calibri" w:eastAsia="Calibri" w:hAnsi="Calibri" w:cs="Calibri"/>
          <w:color w:val="1A2842"/>
          <w:sz w:val="22"/>
          <w:szCs w:val="22"/>
        </w:rPr>
        <w:t xml:space="preserve"> 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7072"/>
      </w:tblGrid>
      <w:tr w:rsidR="00C56BE0" w14:paraId="2412D32C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1A284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32A" w14:textId="77777777" w:rsidR="00C56BE0" w:rsidRDefault="00A83FFE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Symbol</w:t>
            </w:r>
          </w:p>
        </w:tc>
        <w:tc>
          <w:tcPr>
            <w:tcW w:w="7072" w:type="dxa"/>
            <w:shd w:val="clear" w:color="auto" w:fill="1A284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32B" w14:textId="77777777" w:rsidR="00C56BE0" w:rsidRDefault="00A83FFE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Bedeutung</w:t>
            </w:r>
          </w:p>
        </w:tc>
      </w:tr>
      <w:tr w:rsidR="00C56BE0" w14:paraId="2412D32F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32D" w14:textId="77777777" w:rsidR="00C56BE0" w:rsidRDefault="00A83FFE">
            <w:r>
              <w:rPr>
                <w:rFonts w:ascii="Calibri" w:eastAsia="Calibri" w:hAnsi="Calibri" w:cs="Calibri"/>
                <w:color w:val="1A2842"/>
              </w:rPr>
              <w:t>x̄</w:t>
            </w:r>
          </w:p>
        </w:tc>
        <w:tc>
          <w:tcPr>
            <w:tcW w:w="7072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32E" w14:textId="77777777" w:rsidR="00C56BE0" w:rsidRDefault="00A83FFE">
            <w:r>
              <w:rPr>
                <w:rFonts w:ascii="Calibri" w:eastAsia="Calibri" w:hAnsi="Calibri" w:cs="Calibri"/>
                <w:color w:val="1A2842"/>
              </w:rPr>
              <w:t>Stichprobenmittelwert</w:t>
            </w:r>
          </w:p>
        </w:tc>
      </w:tr>
      <w:tr w:rsidR="00C56BE0" w14:paraId="2412D332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EBF0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330" w14:textId="77777777" w:rsidR="00C56BE0" w:rsidRDefault="00A83FFE">
            <w:r>
              <w:rPr>
                <w:rFonts w:ascii="Calibri" w:eastAsia="Calibri" w:hAnsi="Calibri" w:cs="Calibri"/>
                <w:color w:val="1A2842"/>
              </w:rPr>
              <w:t>1.96</w:t>
            </w:r>
          </w:p>
        </w:tc>
        <w:tc>
          <w:tcPr>
            <w:tcW w:w="7072" w:type="dxa"/>
            <w:shd w:val="clear" w:color="auto" w:fill="EBF0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331" w14:textId="77777777" w:rsidR="00C56BE0" w:rsidRDefault="00A83FFE">
            <w:r>
              <w:rPr>
                <w:rFonts w:ascii="Calibri" w:eastAsia="Calibri" w:hAnsi="Calibri" w:cs="Calibri"/>
                <w:color w:val="1A2842"/>
              </w:rPr>
              <w:t>Z-Wert für 95% Konfidenz (aus der Standardnormalverteilung)</w:t>
            </w:r>
          </w:p>
        </w:tc>
      </w:tr>
      <w:tr w:rsidR="00C56BE0" w14:paraId="2412D335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333" w14:textId="77777777" w:rsidR="00C56BE0" w:rsidRDefault="00A83FFE">
            <w:r>
              <w:rPr>
                <w:rFonts w:ascii="Calibri" w:eastAsia="Calibri" w:hAnsi="Calibri" w:cs="Calibri"/>
                <w:color w:val="1A2842"/>
              </w:rPr>
              <w:t>s</w:t>
            </w:r>
          </w:p>
        </w:tc>
        <w:tc>
          <w:tcPr>
            <w:tcW w:w="7072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334" w14:textId="77777777" w:rsidR="00C56BE0" w:rsidRDefault="00A83FFE">
            <w:r>
              <w:rPr>
                <w:rFonts w:ascii="Calibri" w:eastAsia="Calibri" w:hAnsi="Calibri" w:cs="Calibri"/>
                <w:color w:val="1A2842"/>
              </w:rPr>
              <w:t>Stichprobenstandardabweichung</w:t>
            </w:r>
          </w:p>
        </w:tc>
      </w:tr>
      <w:tr w:rsidR="00C56BE0" w14:paraId="2412D338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EBF0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336" w14:textId="77777777" w:rsidR="00C56BE0" w:rsidRDefault="00A83FFE">
            <w:r>
              <w:rPr>
                <w:rFonts w:ascii="Calibri" w:eastAsia="Calibri" w:hAnsi="Calibri" w:cs="Calibri"/>
                <w:color w:val="1A2842"/>
              </w:rPr>
              <w:t>n</w:t>
            </w:r>
          </w:p>
        </w:tc>
        <w:tc>
          <w:tcPr>
            <w:tcW w:w="7072" w:type="dxa"/>
            <w:shd w:val="clear" w:color="auto" w:fill="EBF0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337" w14:textId="77777777" w:rsidR="00C56BE0" w:rsidRDefault="00A83FFE">
            <w:r>
              <w:rPr>
                <w:rFonts w:ascii="Calibri" w:eastAsia="Calibri" w:hAnsi="Calibri" w:cs="Calibri"/>
                <w:color w:val="1A2842"/>
              </w:rPr>
              <w:t>Stichprobengrösse</w:t>
            </w:r>
          </w:p>
        </w:tc>
      </w:tr>
      <w:tr w:rsidR="00C56BE0" w14:paraId="2412D33B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339" w14:textId="77777777" w:rsidR="00C56BE0" w:rsidRDefault="00A83FFE">
            <w:r>
              <w:rPr>
                <w:rFonts w:ascii="Calibri" w:eastAsia="Calibri" w:hAnsi="Calibri" w:cs="Calibri"/>
                <w:color w:val="1A2842"/>
              </w:rPr>
              <w:t>s / √n</w:t>
            </w:r>
          </w:p>
        </w:tc>
        <w:tc>
          <w:tcPr>
            <w:tcW w:w="7072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33A" w14:textId="77777777" w:rsidR="00C56BE0" w:rsidRDefault="00A83FFE">
            <w:r>
              <w:rPr>
                <w:rFonts w:ascii="Calibri" w:eastAsia="Calibri" w:hAnsi="Calibri" w:cs="Calibri"/>
                <w:color w:val="1A2842"/>
              </w:rPr>
              <w:t>Standardfehler des Mittelwerts (SEM)</w:t>
            </w:r>
          </w:p>
        </w:tc>
      </w:tr>
    </w:tbl>
    <w:p w14:paraId="2412D33C" w14:textId="77777777" w:rsidR="00C56BE0" w:rsidRDefault="00A83FFE">
      <w:pPr>
        <w:spacing w:before="120" w:after="120" w:line="276" w:lineRule="auto"/>
      </w:pPr>
      <w:r>
        <w:rPr>
          <w:rFonts w:ascii="Calibri" w:eastAsia="Calibri" w:hAnsi="Calibri" w:cs="Calibri"/>
          <w:color w:val="1A2842"/>
          <w:sz w:val="22"/>
          <w:szCs w:val="22"/>
        </w:rPr>
        <w:t>Für andere Konfidenzniveaus: 90% → 1.645 · SE  ·  99% → 2.576 · SE</w:t>
      </w:r>
    </w:p>
    <w:p w14:paraId="2412D33D" w14:textId="77777777" w:rsidR="00C56BE0" w:rsidRDefault="00A83FFE">
      <w:pPr>
        <w:spacing w:before="80" w:line="276" w:lineRule="auto"/>
      </w:pPr>
      <w:r>
        <w:rPr>
          <w:rFonts w:ascii="Calibri" w:eastAsia="Calibri" w:hAnsi="Calibri" w:cs="Calibri"/>
          <w:color w:val="1A2842"/>
          <w:sz w:val="22"/>
          <w:szCs w:val="22"/>
        </w:rPr>
        <w:t xml:space="preserve"> </w:t>
      </w:r>
    </w:p>
    <w:tbl>
      <w:tblPr>
        <w:tblW w:w="9072" w:type="dxa"/>
        <w:tblBorders>
          <w:left w:val="thick" w:sz="24" w:space="0" w:color="C97624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C56BE0" w14:paraId="2412D33F" w14:textId="77777777">
        <w:tblPrEx>
          <w:tblCellMar>
            <w:top w:w="0" w:type="dxa"/>
            <w:bottom w:w="0" w:type="dxa"/>
          </w:tblCellMar>
        </w:tblPrEx>
        <w:tc>
          <w:tcPr>
            <w:tcW w:w="9072" w:type="dxa"/>
            <w:shd w:val="clear" w:color="auto" w:fill="C97624"/>
            <w:tcMar>
              <w:top w:w="60" w:type="dxa"/>
              <w:left w:w="120" w:type="dxa"/>
              <w:bottom w:w="40" w:type="dxa"/>
              <w:right w:w="120" w:type="dxa"/>
            </w:tcMar>
          </w:tcPr>
          <w:p w14:paraId="2412D33E" w14:textId="77777777" w:rsidR="00C56BE0" w:rsidRDefault="00A83FFE">
            <w:r>
              <w:rPr>
                <w:rFonts w:ascii="Calibri" w:eastAsia="Calibri" w:hAnsi="Calibri" w:cs="Calibri"/>
                <w:b/>
                <w:bCs/>
                <w:color w:val="FFFFFF"/>
              </w:rPr>
              <w:t>Creme-Beispiel (Creme 1: x̄ = 7.1, s = 1.2, n = 20)</w:t>
            </w:r>
          </w:p>
        </w:tc>
      </w:tr>
      <w:tr w:rsidR="00C56BE0" w14:paraId="2412D344" w14:textId="77777777">
        <w:tblPrEx>
          <w:tblCellMar>
            <w:top w:w="0" w:type="dxa"/>
            <w:bottom w:w="0" w:type="dxa"/>
          </w:tblCellMar>
        </w:tblPrEx>
        <w:tc>
          <w:tcPr>
            <w:tcW w:w="9072" w:type="dxa"/>
            <w:shd w:val="clear" w:color="auto" w:fill="FDF2E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12D340" w14:textId="77777777" w:rsidR="00C56BE0" w:rsidRPr="00E83A0C" w:rsidRDefault="00A83FFE">
            <w:pPr>
              <w:spacing w:after="40"/>
              <w:rPr>
                <w:lang w:val="en-GB"/>
              </w:rPr>
            </w:pPr>
            <w:r w:rsidRPr="00E83A0C">
              <w:rPr>
                <w:rFonts w:ascii="Calibri" w:eastAsia="Calibri" w:hAnsi="Calibri" w:cs="Calibri"/>
                <w:color w:val="1A2842"/>
                <w:sz w:val="21"/>
                <w:szCs w:val="21"/>
                <w:lang w:val="en-GB"/>
              </w:rPr>
              <w:t>Standardfehler = 1.2 / √20 = 1.2 / 4.47 ≈ 0.268</w:t>
            </w:r>
          </w:p>
          <w:p w14:paraId="2412D341" w14:textId="77777777" w:rsidR="00C56BE0" w:rsidRPr="00E83A0C" w:rsidRDefault="00A83FFE">
            <w:pPr>
              <w:spacing w:after="40"/>
              <w:rPr>
                <w:lang w:val="en-GB"/>
              </w:rPr>
            </w:pPr>
            <w:r w:rsidRPr="00E83A0C">
              <w:rPr>
                <w:rFonts w:ascii="Calibri" w:eastAsia="Calibri" w:hAnsi="Calibri" w:cs="Calibri"/>
                <w:color w:val="1A2842"/>
                <w:sz w:val="21"/>
                <w:szCs w:val="21"/>
                <w:lang w:val="en-GB"/>
              </w:rPr>
              <w:t>Margin of Error = 1.96 × 0.268 ≈ 0.53</w:t>
            </w:r>
          </w:p>
          <w:p w14:paraId="2412D342" w14:textId="77777777" w:rsidR="00C56BE0" w:rsidRPr="00E83A0C" w:rsidRDefault="00A83FFE">
            <w:pPr>
              <w:spacing w:after="40"/>
              <w:rPr>
                <w:lang w:val="en-GB"/>
              </w:rPr>
            </w:pPr>
            <w:r w:rsidRPr="00E83A0C">
              <w:rPr>
                <w:rFonts w:ascii="Calibri" w:eastAsia="Calibri" w:hAnsi="Calibri" w:cs="Calibri"/>
                <w:b/>
                <w:bCs/>
                <w:color w:val="2C5FA8"/>
                <w:sz w:val="21"/>
                <w:szCs w:val="21"/>
                <w:lang w:val="en-GB"/>
              </w:rPr>
              <w:t>95%-KI = [7.1 − 0.53 ; 7.1 + 0.53] = [6.57 ; 7.63]</w:t>
            </w:r>
          </w:p>
          <w:p w14:paraId="2412D343" w14:textId="77777777" w:rsidR="00C56BE0" w:rsidRDefault="00A83FFE">
            <w:r>
              <w:rPr>
                <w:rFonts w:ascii="Calibri" w:eastAsia="Calibri" w:hAnsi="Calibri" w:cs="Calibri"/>
                <w:i/>
                <w:iCs/>
                <w:color w:val="1A2842"/>
                <w:sz w:val="21"/>
                <w:szCs w:val="21"/>
              </w:rPr>
              <w:t>Interpretation: «Wir sind zu 95% sicher, dass der wahre mittlere Wert von Creme 1 in der Gesamtpopulation zwischen 6.57 und 7.63 liegt.»</w:t>
            </w:r>
          </w:p>
        </w:tc>
      </w:tr>
    </w:tbl>
    <w:p w14:paraId="2412D345" w14:textId="77777777" w:rsidR="00C56BE0" w:rsidRDefault="00A83FFE">
      <w:pPr>
        <w:pStyle w:val="berschrift2"/>
        <w:spacing w:before="320" w:after="80"/>
      </w:pPr>
      <w:bookmarkStart w:id="30" w:name="_Toc239782935"/>
      <w:r>
        <w:rPr>
          <w:rFonts w:ascii="Calibri" w:eastAsia="Calibri" w:hAnsi="Calibri" w:cs="Calibri"/>
          <w:b/>
          <w:bCs/>
          <w:color w:val="1A2842"/>
        </w:rPr>
        <w:t>6.3 Was beeinflusst die Breite des KI?</w:t>
      </w:r>
      <w:bookmarkEnd w:id="30"/>
    </w:p>
    <w:p w14:paraId="2412D346" w14:textId="77777777" w:rsidR="00C56BE0" w:rsidRDefault="00A83FFE">
      <w:pPr>
        <w:pStyle w:val="Listenabsatz"/>
        <w:numPr>
          <w:ilvl w:val="0"/>
          <w:numId w:val="1"/>
        </w:numPr>
        <w:spacing w:before="60" w:after="60"/>
      </w:pPr>
      <w:r>
        <w:rPr>
          <w:rFonts w:ascii="Calibri" w:eastAsia="Calibri" w:hAnsi="Calibri" w:cs="Calibri"/>
          <w:b/>
          <w:bCs/>
          <w:color w:val="1A2842"/>
          <w:sz w:val="22"/>
          <w:szCs w:val="22"/>
        </w:rPr>
        <w:t xml:space="preserve">Grössere Stichprobe (↑ n): </w:t>
      </w:r>
      <w:r>
        <w:rPr>
          <w:rFonts w:ascii="Calibri" w:eastAsia="Calibri" w:hAnsi="Calibri" w:cs="Calibri"/>
          <w:color w:val="1A2842"/>
          <w:sz w:val="22"/>
          <w:szCs w:val="22"/>
        </w:rPr>
        <w:t>Schmaleres (präziseres) Intervall</w:t>
      </w:r>
    </w:p>
    <w:p w14:paraId="2412D347" w14:textId="77777777" w:rsidR="00C56BE0" w:rsidRDefault="00A83FFE">
      <w:pPr>
        <w:pStyle w:val="Listenabsatz"/>
        <w:numPr>
          <w:ilvl w:val="0"/>
          <w:numId w:val="1"/>
        </w:numPr>
        <w:spacing w:before="60" w:after="60"/>
      </w:pPr>
      <w:r>
        <w:rPr>
          <w:rFonts w:ascii="Calibri" w:eastAsia="Calibri" w:hAnsi="Calibri" w:cs="Calibri"/>
          <w:b/>
          <w:bCs/>
          <w:color w:val="1A2842"/>
          <w:sz w:val="22"/>
          <w:szCs w:val="22"/>
        </w:rPr>
        <w:t xml:space="preserve">Kleinere Streuung (↓ s): </w:t>
      </w:r>
      <w:r>
        <w:rPr>
          <w:rFonts w:ascii="Calibri" w:eastAsia="Calibri" w:hAnsi="Calibri" w:cs="Calibri"/>
          <w:color w:val="1A2842"/>
          <w:sz w:val="22"/>
          <w:szCs w:val="22"/>
        </w:rPr>
        <w:t>Schmaleres Intervall</w:t>
      </w:r>
    </w:p>
    <w:p w14:paraId="2412D348" w14:textId="77777777" w:rsidR="00C56BE0" w:rsidRDefault="00A83FFE">
      <w:pPr>
        <w:pStyle w:val="Listenabsatz"/>
        <w:numPr>
          <w:ilvl w:val="0"/>
          <w:numId w:val="1"/>
        </w:numPr>
        <w:spacing w:before="60" w:after="60"/>
      </w:pPr>
      <w:r>
        <w:rPr>
          <w:rFonts w:ascii="Calibri" w:eastAsia="Calibri" w:hAnsi="Calibri" w:cs="Calibri"/>
          <w:b/>
          <w:bCs/>
          <w:color w:val="1A2842"/>
          <w:sz w:val="22"/>
          <w:szCs w:val="22"/>
        </w:rPr>
        <w:t xml:space="preserve">Niedrigeres Konfidenzniveau (z.B. 90% statt 95%): </w:t>
      </w:r>
      <w:r>
        <w:rPr>
          <w:rFonts w:ascii="Calibri" w:eastAsia="Calibri" w:hAnsi="Calibri" w:cs="Calibri"/>
          <w:color w:val="1A2842"/>
          <w:sz w:val="22"/>
          <w:szCs w:val="22"/>
        </w:rPr>
        <w:t>Schmaleres Intervall, aber weniger sicher</w:t>
      </w:r>
    </w:p>
    <w:p w14:paraId="2412D349" w14:textId="77777777" w:rsidR="00C56BE0" w:rsidRDefault="00A83FFE">
      <w:pPr>
        <w:spacing w:before="80" w:line="276" w:lineRule="auto"/>
      </w:pPr>
      <w:r>
        <w:rPr>
          <w:rFonts w:ascii="Calibri" w:eastAsia="Calibri" w:hAnsi="Calibri" w:cs="Calibri"/>
          <w:color w:val="1A2842"/>
          <w:sz w:val="22"/>
          <w:szCs w:val="22"/>
        </w:rPr>
        <w:t xml:space="preserve"> </w:t>
      </w:r>
    </w:p>
    <w:tbl>
      <w:tblPr>
        <w:tblW w:w="9072" w:type="dxa"/>
        <w:tblBorders>
          <w:left w:val="thick" w:sz="24" w:space="0" w:color="2C5FA8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C56BE0" w14:paraId="2412D34B" w14:textId="77777777">
        <w:tblPrEx>
          <w:tblCellMar>
            <w:top w:w="0" w:type="dxa"/>
            <w:bottom w:w="0" w:type="dxa"/>
          </w:tblCellMar>
        </w:tblPrEx>
        <w:tc>
          <w:tcPr>
            <w:tcW w:w="9072" w:type="dxa"/>
            <w:shd w:val="clear" w:color="auto" w:fill="2C5FA8"/>
            <w:tcMar>
              <w:top w:w="60" w:type="dxa"/>
              <w:left w:w="120" w:type="dxa"/>
              <w:bottom w:w="40" w:type="dxa"/>
              <w:right w:w="120" w:type="dxa"/>
            </w:tcMar>
          </w:tcPr>
          <w:p w14:paraId="2412D34A" w14:textId="77777777" w:rsidR="00C56BE0" w:rsidRDefault="00A83FFE">
            <w:r>
              <w:rPr>
                <w:rFonts w:ascii="Calibri" w:eastAsia="Calibri" w:hAnsi="Calibri" w:cs="Calibri"/>
                <w:b/>
                <w:bCs/>
                <w:color w:val="FFFFFF"/>
              </w:rPr>
              <w:t>Praxishinweis</w:t>
            </w:r>
          </w:p>
        </w:tc>
      </w:tr>
      <w:tr w:rsidR="00C56BE0" w14:paraId="2412D34D" w14:textId="77777777">
        <w:tblPrEx>
          <w:tblCellMar>
            <w:top w:w="0" w:type="dxa"/>
            <w:bottom w:w="0" w:type="dxa"/>
          </w:tblCellMar>
        </w:tblPrEx>
        <w:tc>
          <w:tcPr>
            <w:tcW w:w="9072" w:type="dxa"/>
            <w:shd w:val="clear" w:color="auto" w:fill="D0DD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12D34C" w14:textId="77777777" w:rsidR="00C56BE0" w:rsidRDefault="00A83FFE">
            <w:pPr>
              <w:spacing w:after="60"/>
            </w:pPr>
            <w:r>
              <w:rPr>
                <w:rFonts w:ascii="Calibri" w:eastAsia="Calibri" w:hAnsi="Calibri" w:cs="Calibri"/>
                <w:color w:val="1A2842"/>
                <w:sz w:val="21"/>
                <w:szCs w:val="21"/>
              </w:rPr>
              <w:t>Breite Vertrauensintervalle weisen auf eine unsichere Schätzung hin – oft wegen kleiner Stichproben. In solchen Fällen sollte die Stichprobengrösse erhöht werden, bevor Schlussfolgerungen gezogen werden.</w:t>
            </w:r>
          </w:p>
        </w:tc>
      </w:tr>
    </w:tbl>
    <w:p w14:paraId="2412D34E" w14:textId="77777777" w:rsidR="00C56BE0" w:rsidRDefault="00A83FFE">
      <w:r>
        <w:br w:type="page"/>
      </w:r>
    </w:p>
    <w:p w14:paraId="2412D34F" w14:textId="77777777" w:rsidR="00C56BE0" w:rsidRDefault="00A83FFE">
      <w:pPr>
        <w:pStyle w:val="berschrift1"/>
        <w:pBdr>
          <w:bottom w:val="single" w:sz="12" w:space="6" w:color="D0DDF5"/>
        </w:pBdr>
        <w:spacing w:before="480" w:after="120"/>
      </w:pPr>
      <w:bookmarkStart w:id="31" w:name="_Toc239782936"/>
      <w:r>
        <w:rPr>
          <w:rFonts w:ascii="Calibri" w:eastAsia="Calibri" w:hAnsi="Calibri" w:cs="Calibri"/>
          <w:b/>
          <w:bCs/>
          <w:color w:val="2C5FA8"/>
        </w:rPr>
        <w:lastRenderedPageBreak/>
        <w:t>7 · Formelsammlung</w:t>
      </w:r>
      <w:bookmarkEnd w:id="31"/>
    </w:p>
    <w:p w14:paraId="2412D350" w14:textId="77777777" w:rsidR="00C56BE0" w:rsidRDefault="00A83FFE">
      <w:pPr>
        <w:spacing w:before="120" w:after="120" w:line="276" w:lineRule="auto"/>
      </w:pPr>
      <w:r>
        <w:rPr>
          <w:rFonts w:ascii="Calibri" w:eastAsia="Calibri" w:hAnsi="Calibri" w:cs="Calibri"/>
          <w:color w:val="1A2842"/>
          <w:sz w:val="22"/>
          <w:szCs w:val="22"/>
        </w:rPr>
        <w:t>Schnellübersicht aller wichtigen Formeln und Excel-Funktionen.</w:t>
      </w:r>
    </w:p>
    <w:p w14:paraId="2412D351" w14:textId="77777777" w:rsidR="00C56BE0" w:rsidRDefault="00A83FFE">
      <w:pPr>
        <w:spacing w:before="80" w:line="276" w:lineRule="auto"/>
      </w:pPr>
      <w:r>
        <w:rPr>
          <w:rFonts w:ascii="Calibri" w:eastAsia="Calibri" w:hAnsi="Calibri" w:cs="Calibri"/>
          <w:color w:val="1A2842"/>
          <w:sz w:val="22"/>
          <w:szCs w:val="22"/>
        </w:rPr>
        <w:t xml:space="preserve"> 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3000"/>
        <w:gridCol w:w="3272"/>
      </w:tblGrid>
      <w:tr w:rsidR="00C56BE0" w14:paraId="2412D355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1A284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352" w14:textId="77777777" w:rsidR="00C56BE0" w:rsidRDefault="00A83FFE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Grösse</w:t>
            </w:r>
          </w:p>
        </w:tc>
        <w:tc>
          <w:tcPr>
            <w:tcW w:w="3000" w:type="dxa"/>
            <w:shd w:val="clear" w:color="auto" w:fill="1A284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353" w14:textId="77777777" w:rsidR="00C56BE0" w:rsidRDefault="00A83FFE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Formel</w:t>
            </w:r>
          </w:p>
        </w:tc>
        <w:tc>
          <w:tcPr>
            <w:tcW w:w="3272" w:type="dxa"/>
            <w:shd w:val="clear" w:color="auto" w:fill="1A284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354" w14:textId="77777777" w:rsidR="00C56BE0" w:rsidRDefault="00A83FFE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Excel (DE)</w:t>
            </w:r>
          </w:p>
        </w:tc>
      </w:tr>
      <w:tr w:rsidR="00C56BE0" w14:paraId="2412D359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356" w14:textId="77777777" w:rsidR="00C56BE0" w:rsidRDefault="00A83FFE">
            <w:r>
              <w:rPr>
                <w:rFonts w:ascii="Calibri" w:eastAsia="Calibri" w:hAnsi="Calibri" w:cs="Calibri"/>
                <w:color w:val="1A2842"/>
              </w:rPr>
              <w:t>Mittelwert</w:t>
            </w:r>
          </w:p>
        </w:tc>
        <w:tc>
          <w:tcPr>
            <w:tcW w:w="30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357" w14:textId="77777777" w:rsidR="00C56BE0" w:rsidRDefault="00A83FFE">
            <w:r>
              <w:rPr>
                <w:rFonts w:ascii="Calibri" w:eastAsia="Calibri" w:hAnsi="Calibri" w:cs="Calibri"/>
                <w:color w:val="1A2842"/>
              </w:rPr>
              <w:t>x̄ = Σx</w:t>
            </w:r>
            <w:r>
              <w:rPr>
                <w:rFonts w:ascii="Calibri" w:eastAsia="Calibri" w:hAnsi="Calibri" w:cs="Calibri"/>
                <w:color w:val="1A2842"/>
              </w:rPr>
              <w:t>ᵢ</w:t>
            </w:r>
            <w:r>
              <w:rPr>
                <w:rFonts w:ascii="Calibri" w:eastAsia="Calibri" w:hAnsi="Calibri" w:cs="Calibri"/>
                <w:color w:val="1A2842"/>
              </w:rPr>
              <w:t xml:space="preserve"> / n</w:t>
            </w:r>
          </w:p>
        </w:tc>
        <w:tc>
          <w:tcPr>
            <w:tcW w:w="3272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358" w14:textId="77777777" w:rsidR="00C56BE0" w:rsidRDefault="00A83FFE">
            <w:r>
              <w:rPr>
                <w:rFonts w:ascii="Calibri" w:eastAsia="Calibri" w:hAnsi="Calibri" w:cs="Calibri"/>
                <w:color w:val="2C5FA8"/>
              </w:rPr>
              <w:t>=MITTELWERT()</w:t>
            </w:r>
          </w:p>
        </w:tc>
      </w:tr>
      <w:tr w:rsidR="00C56BE0" w14:paraId="2412D35D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EBF0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35A" w14:textId="77777777" w:rsidR="00C56BE0" w:rsidRDefault="00A83FFE">
            <w:r>
              <w:rPr>
                <w:rFonts w:ascii="Calibri" w:eastAsia="Calibri" w:hAnsi="Calibri" w:cs="Calibri"/>
                <w:color w:val="1A2842"/>
              </w:rPr>
              <w:t>Median</w:t>
            </w:r>
          </w:p>
        </w:tc>
        <w:tc>
          <w:tcPr>
            <w:tcW w:w="3000" w:type="dxa"/>
            <w:shd w:val="clear" w:color="auto" w:fill="EBF0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35B" w14:textId="77777777" w:rsidR="00C56BE0" w:rsidRDefault="00A83FFE">
            <w:r>
              <w:rPr>
                <w:rFonts w:ascii="Calibri" w:eastAsia="Calibri" w:hAnsi="Calibri" w:cs="Calibri"/>
                <w:color w:val="1A2842"/>
              </w:rPr>
              <w:t>Mittlerer sortierter Wert</w:t>
            </w:r>
          </w:p>
        </w:tc>
        <w:tc>
          <w:tcPr>
            <w:tcW w:w="3272" w:type="dxa"/>
            <w:shd w:val="clear" w:color="auto" w:fill="EBF0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35C" w14:textId="77777777" w:rsidR="00C56BE0" w:rsidRDefault="00A83FFE">
            <w:r>
              <w:rPr>
                <w:rFonts w:ascii="Calibri" w:eastAsia="Calibri" w:hAnsi="Calibri" w:cs="Calibri"/>
                <w:color w:val="2C5FA8"/>
              </w:rPr>
              <w:t>=MEDIAN()</w:t>
            </w:r>
          </w:p>
        </w:tc>
      </w:tr>
      <w:tr w:rsidR="00C56BE0" w14:paraId="2412D361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35E" w14:textId="77777777" w:rsidR="00C56BE0" w:rsidRDefault="00A83FFE">
            <w:r>
              <w:rPr>
                <w:rFonts w:ascii="Calibri" w:eastAsia="Calibri" w:hAnsi="Calibri" w:cs="Calibri"/>
                <w:color w:val="1A2842"/>
              </w:rPr>
              <w:t>Modalwert</w:t>
            </w:r>
          </w:p>
        </w:tc>
        <w:tc>
          <w:tcPr>
            <w:tcW w:w="30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35F" w14:textId="77777777" w:rsidR="00C56BE0" w:rsidRDefault="00A83FFE">
            <w:r>
              <w:rPr>
                <w:rFonts w:ascii="Calibri" w:eastAsia="Calibri" w:hAnsi="Calibri" w:cs="Calibri"/>
                <w:color w:val="1A2842"/>
              </w:rPr>
              <w:t>Häufigster Wert</w:t>
            </w:r>
          </w:p>
        </w:tc>
        <w:tc>
          <w:tcPr>
            <w:tcW w:w="3272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360" w14:textId="77777777" w:rsidR="00C56BE0" w:rsidRDefault="00A83FFE">
            <w:r>
              <w:rPr>
                <w:rFonts w:ascii="Calibri" w:eastAsia="Calibri" w:hAnsi="Calibri" w:cs="Calibri"/>
                <w:color w:val="2C5FA8"/>
              </w:rPr>
              <w:t>=MODALWERT()</w:t>
            </w:r>
          </w:p>
        </w:tc>
      </w:tr>
      <w:tr w:rsidR="00C56BE0" w14:paraId="2412D365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EBF0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362" w14:textId="77777777" w:rsidR="00C56BE0" w:rsidRDefault="00A83FFE">
            <w:r>
              <w:rPr>
                <w:rFonts w:ascii="Calibri" w:eastAsia="Calibri" w:hAnsi="Calibri" w:cs="Calibri"/>
                <w:color w:val="1A2842"/>
              </w:rPr>
              <w:t>Varianz (Stichprobe)</w:t>
            </w:r>
          </w:p>
        </w:tc>
        <w:tc>
          <w:tcPr>
            <w:tcW w:w="3000" w:type="dxa"/>
            <w:shd w:val="clear" w:color="auto" w:fill="EBF0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363" w14:textId="77777777" w:rsidR="00C56BE0" w:rsidRDefault="00A83FFE">
            <w:r>
              <w:rPr>
                <w:rFonts w:ascii="Calibri" w:eastAsia="Calibri" w:hAnsi="Calibri" w:cs="Calibri"/>
                <w:color w:val="1A2842"/>
              </w:rPr>
              <w:t>s² = Σ(x</w:t>
            </w:r>
            <w:r>
              <w:rPr>
                <w:rFonts w:ascii="Calibri" w:eastAsia="Calibri" w:hAnsi="Calibri" w:cs="Calibri"/>
                <w:color w:val="1A2842"/>
              </w:rPr>
              <w:t>ᵢ</w:t>
            </w:r>
            <w:r>
              <w:rPr>
                <w:rFonts w:ascii="Calibri" w:eastAsia="Calibri" w:hAnsi="Calibri" w:cs="Calibri"/>
                <w:color w:val="1A2842"/>
              </w:rPr>
              <w:t>−</w:t>
            </w:r>
            <w:r>
              <w:rPr>
                <w:rFonts w:ascii="Calibri" w:eastAsia="Calibri" w:hAnsi="Calibri" w:cs="Calibri"/>
                <w:color w:val="1A2842"/>
              </w:rPr>
              <w:t>x̄)² / (n−1)</w:t>
            </w:r>
          </w:p>
        </w:tc>
        <w:tc>
          <w:tcPr>
            <w:tcW w:w="3272" w:type="dxa"/>
            <w:shd w:val="clear" w:color="auto" w:fill="EBF0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364" w14:textId="77777777" w:rsidR="00C56BE0" w:rsidRDefault="00A83FFE">
            <w:r>
              <w:rPr>
                <w:rFonts w:ascii="Calibri" w:eastAsia="Calibri" w:hAnsi="Calibri" w:cs="Calibri"/>
                <w:color w:val="2C5FA8"/>
              </w:rPr>
              <w:t>=VARIANZ()</w:t>
            </w:r>
          </w:p>
        </w:tc>
      </w:tr>
      <w:tr w:rsidR="00C56BE0" w14:paraId="2412D369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366" w14:textId="77777777" w:rsidR="00C56BE0" w:rsidRDefault="00A83FFE">
            <w:r>
              <w:rPr>
                <w:rFonts w:ascii="Calibri" w:eastAsia="Calibri" w:hAnsi="Calibri" w:cs="Calibri"/>
                <w:color w:val="1A2842"/>
              </w:rPr>
              <w:t>Standardabweichung</w:t>
            </w:r>
          </w:p>
        </w:tc>
        <w:tc>
          <w:tcPr>
            <w:tcW w:w="30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367" w14:textId="77777777" w:rsidR="00C56BE0" w:rsidRDefault="00A83FFE">
            <w:r>
              <w:rPr>
                <w:rFonts w:ascii="Calibri" w:eastAsia="Calibri" w:hAnsi="Calibri" w:cs="Calibri"/>
                <w:color w:val="1A2842"/>
              </w:rPr>
              <w:t>s = √s²</w:t>
            </w:r>
          </w:p>
        </w:tc>
        <w:tc>
          <w:tcPr>
            <w:tcW w:w="3272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368" w14:textId="77777777" w:rsidR="00C56BE0" w:rsidRDefault="00A83FFE">
            <w:r>
              <w:rPr>
                <w:rFonts w:ascii="Calibri" w:eastAsia="Calibri" w:hAnsi="Calibri" w:cs="Calibri"/>
                <w:color w:val="2C5FA8"/>
              </w:rPr>
              <w:t>=STABW()</w:t>
            </w:r>
          </w:p>
        </w:tc>
      </w:tr>
      <w:tr w:rsidR="00C56BE0" w14:paraId="2412D36D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EBF0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36A" w14:textId="77777777" w:rsidR="00C56BE0" w:rsidRDefault="00A83FFE">
            <w:r>
              <w:rPr>
                <w:rFonts w:ascii="Calibri" w:eastAsia="Calibri" w:hAnsi="Calibri" w:cs="Calibri"/>
                <w:color w:val="1A2842"/>
              </w:rPr>
              <w:t>IQR</w:t>
            </w:r>
          </w:p>
        </w:tc>
        <w:tc>
          <w:tcPr>
            <w:tcW w:w="3000" w:type="dxa"/>
            <w:shd w:val="clear" w:color="auto" w:fill="EBF0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36B" w14:textId="77777777" w:rsidR="00C56BE0" w:rsidRDefault="00A83FFE">
            <w:r>
              <w:rPr>
                <w:rFonts w:ascii="Calibri" w:eastAsia="Calibri" w:hAnsi="Calibri" w:cs="Calibri"/>
                <w:color w:val="1A2842"/>
              </w:rPr>
              <w:t>Q3 − Q1</w:t>
            </w:r>
          </w:p>
        </w:tc>
        <w:tc>
          <w:tcPr>
            <w:tcW w:w="3272" w:type="dxa"/>
            <w:shd w:val="clear" w:color="auto" w:fill="EBF0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36C" w14:textId="77777777" w:rsidR="00C56BE0" w:rsidRDefault="00A83FFE">
            <w:r>
              <w:rPr>
                <w:rFonts w:ascii="Calibri" w:eastAsia="Calibri" w:hAnsi="Calibri" w:cs="Calibri"/>
                <w:color w:val="2C5FA8"/>
              </w:rPr>
              <w:t>=QUARTILE(;3)−QUARTILE(;1)</w:t>
            </w:r>
          </w:p>
        </w:tc>
      </w:tr>
      <w:tr w:rsidR="00C56BE0" w14:paraId="2412D371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36E" w14:textId="77777777" w:rsidR="00C56BE0" w:rsidRDefault="00A83FFE">
            <w:r>
              <w:rPr>
                <w:rFonts w:ascii="Calibri" w:eastAsia="Calibri" w:hAnsi="Calibri" w:cs="Calibri"/>
                <w:color w:val="1A2842"/>
              </w:rPr>
              <w:t>Standardfehler</w:t>
            </w:r>
          </w:p>
        </w:tc>
        <w:tc>
          <w:tcPr>
            <w:tcW w:w="30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36F" w14:textId="77777777" w:rsidR="00C56BE0" w:rsidRDefault="00A83FFE">
            <w:r>
              <w:rPr>
                <w:rFonts w:ascii="Calibri" w:eastAsia="Calibri" w:hAnsi="Calibri" w:cs="Calibri"/>
                <w:color w:val="1A2842"/>
              </w:rPr>
              <w:t>SE = s / √n</w:t>
            </w:r>
          </w:p>
        </w:tc>
        <w:tc>
          <w:tcPr>
            <w:tcW w:w="3272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370" w14:textId="77777777" w:rsidR="00C56BE0" w:rsidRDefault="00A83FFE">
            <w:r>
              <w:rPr>
                <w:rFonts w:ascii="Calibri" w:eastAsia="Calibri" w:hAnsi="Calibri" w:cs="Calibri"/>
                <w:color w:val="2C5FA8"/>
              </w:rPr>
              <w:t>=STABW()/WURZEL(ANZAHL())</w:t>
            </w:r>
          </w:p>
        </w:tc>
      </w:tr>
      <w:tr w:rsidR="00C56BE0" w14:paraId="2412D375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EBF0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372" w14:textId="77777777" w:rsidR="00C56BE0" w:rsidRDefault="00A83FFE">
            <w:r>
              <w:rPr>
                <w:rFonts w:ascii="Calibri" w:eastAsia="Calibri" w:hAnsi="Calibri" w:cs="Calibri"/>
                <w:color w:val="1A2842"/>
              </w:rPr>
              <w:t>95%-KI Untergrenze</w:t>
            </w:r>
          </w:p>
        </w:tc>
        <w:tc>
          <w:tcPr>
            <w:tcW w:w="3000" w:type="dxa"/>
            <w:shd w:val="clear" w:color="auto" w:fill="EBF0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373" w14:textId="77777777" w:rsidR="00C56BE0" w:rsidRDefault="00A83FFE">
            <w:r>
              <w:rPr>
                <w:rFonts w:ascii="Calibri" w:eastAsia="Calibri" w:hAnsi="Calibri" w:cs="Calibri"/>
                <w:color w:val="1A2842"/>
              </w:rPr>
              <w:t>x̄ − 1.96 · SE</w:t>
            </w:r>
          </w:p>
        </w:tc>
        <w:tc>
          <w:tcPr>
            <w:tcW w:w="3272" w:type="dxa"/>
            <w:shd w:val="clear" w:color="auto" w:fill="EBF0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374" w14:textId="77777777" w:rsidR="00C56BE0" w:rsidRDefault="00A83FFE">
            <w:r>
              <w:rPr>
                <w:rFonts w:ascii="Calibri" w:eastAsia="Calibri" w:hAnsi="Calibri" w:cs="Calibri"/>
                <w:color w:val="2C5FA8"/>
              </w:rPr>
              <w:t>=MITTELWERT()−1,96*SE</w:t>
            </w:r>
          </w:p>
        </w:tc>
      </w:tr>
      <w:tr w:rsidR="00C56BE0" w14:paraId="2412D379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376" w14:textId="77777777" w:rsidR="00C56BE0" w:rsidRDefault="00A83FFE">
            <w:r>
              <w:rPr>
                <w:rFonts w:ascii="Calibri" w:eastAsia="Calibri" w:hAnsi="Calibri" w:cs="Calibri"/>
                <w:color w:val="1A2842"/>
              </w:rPr>
              <w:t>95%-KI Obergrenze</w:t>
            </w:r>
          </w:p>
        </w:tc>
        <w:tc>
          <w:tcPr>
            <w:tcW w:w="30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377" w14:textId="77777777" w:rsidR="00C56BE0" w:rsidRDefault="00A83FFE">
            <w:r>
              <w:rPr>
                <w:rFonts w:ascii="Calibri" w:eastAsia="Calibri" w:hAnsi="Calibri" w:cs="Calibri"/>
                <w:color w:val="1A2842"/>
              </w:rPr>
              <w:t>x̄ + 1.96 · SE</w:t>
            </w:r>
          </w:p>
        </w:tc>
        <w:tc>
          <w:tcPr>
            <w:tcW w:w="3272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378" w14:textId="77777777" w:rsidR="00C56BE0" w:rsidRDefault="00A83FFE">
            <w:r>
              <w:rPr>
                <w:rFonts w:ascii="Calibri" w:eastAsia="Calibri" w:hAnsi="Calibri" w:cs="Calibri"/>
                <w:color w:val="2C5FA8"/>
              </w:rPr>
              <w:t>=MITTELWERT()+1,96*SE</w:t>
            </w:r>
          </w:p>
        </w:tc>
      </w:tr>
      <w:tr w:rsidR="00C56BE0" w14:paraId="2412D37D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EBF0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37A" w14:textId="77777777" w:rsidR="00C56BE0" w:rsidRDefault="00A83FFE">
            <w:r>
              <w:rPr>
                <w:rFonts w:ascii="Calibri" w:eastAsia="Calibri" w:hAnsi="Calibri" w:cs="Calibri"/>
                <w:color w:val="1A2842"/>
              </w:rPr>
              <w:t>t-Test (2 Gruppen)</w:t>
            </w:r>
          </w:p>
        </w:tc>
        <w:tc>
          <w:tcPr>
            <w:tcW w:w="3000" w:type="dxa"/>
            <w:shd w:val="clear" w:color="auto" w:fill="EBF0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37B" w14:textId="77777777" w:rsidR="00C56BE0" w:rsidRDefault="00A83FFE">
            <w:r>
              <w:rPr>
                <w:rFonts w:ascii="Calibri" w:eastAsia="Calibri" w:hAnsi="Calibri" w:cs="Calibri"/>
                <w:color w:val="1A2842"/>
              </w:rPr>
              <w:t>t = (x̄₁−x̄₂) / √(s₁²/n₁+s₂²/n₂)</w:t>
            </w:r>
          </w:p>
        </w:tc>
        <w:tc>
          <w:tcPr>
            <w:tcW w:w="3272" w:type="dxa"/>
            <w:shd w:val="clear" w:color="auto" w:fill="EBF0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37C" w14:textId="77777777" w:rsidR="00C56BE0" w:rsidRDefault="00A83FFE">
            <w:r>
              <w:rPr>
                <w:rFonts w:ascii="Calibri" w:eastAsia="Calibri" w:hAnsi="Calibri" w:cs="Calibri"/>
                <w:color w:val="2C5FA8"/>
              </w:rPr>
              <w:t>=T.TEST(;;2;2)</w:t>
            </w:r>
          </w:p>
        </w:tc>
      </w:tr>
      <w:tr w:rsidR="00C56BE0" w14:paraId="2412D381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37E" w14:textId="77777777" w:rsidR="00C56BE0" w:rsidRDefault="00A83FFE">
            <w:r>
              <w:rPr>
                <w:rFonts w:ascii="Calibri" w:eastAsia="Calibri" w:hAnsi="Calibri" w:cs="Calibri"/>
                <w:color w:val="1A2842"/>
              </w:rPr>
              <w:t>Chi²-Test</w:t>
            </w:r>
          </w:p>
        </w:tc>
        <w:tc>
          <w:tcPr>
            <w:tcW w:w="30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37F" w14:textId="77777777" w:rsidR="00C56BE0" w:rsidRDefault="00A83FFE">
            <w:r>
              <w:rPr>
                <w:rFonts w:ascii="Calibri" w:eastAsia="Calibri" w:hAnsi="Calibri" w:cs="Calibri"/>
                <w:color w:val="1A2842"/>
              </w:rPr>
              <w:t>χ² = Σ[(O−E)²/E]</w:t>
            </w:r>
          </w:p>
        </w:tc>
        <w:tc>
          <w:tcPr>
            <w:tcW w:w="3272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D380" w14:textId="77777777" w:rsidR="00C56BE0" w:rsidRDefault="00A83FFE">
            <w:r>
              <w:rPr>
                <w:rFonts w:ascii="Calibri" w:eastAsia="Calibri" w:hAnsi="Calibri" w:cs="Calibri"/>
                <w:color w:val="2C5FA8"/>
              </w:rPr>
              <w:t>=CHIQU.TEST()</w:t>
            </w:r>
          </w:p>
        </w:tc>
      </w:tr>
    </w:tbl>
    <w:p w14:paraId="2412D382" w14:textId="77777777" w:rsidR="00C56BE0" w:rsidRDefault="00A83FFE">
      <w:pPr>
        <w:spacing w:before="200" w:line="276" w:lineRule="auto"/>
      </w:pPr>
      <w:r>
        <w:rPr>
          <w:rFonts w:ascii="Calibri" w:eastAsia="Calibri" w:hAnsi="Calibri" w:cs="Calibri"/>
          <w:color w:val="1A2842"/>
          <w:sz w:val="22"/>
          <w:szCs w:val="22"/>
        </w:rPr>
        <w:t xml:space="preserve"> </w:t>
      </w:r>
    </w:p>
    <w:p w14:paraId="2412D383" w14:textId="2DF17553" w:rsidR="00C56BE0" w:rsidRDefault="00A83FFE">
      <w:pPr>
        <w:pBdr>
          <w:top w:val="single" w:sz="4" w:space="8" w:color="D0DDF5"/>
        </w:pBdr>
        <w:spacing w:before="80"/>
        <w:jc w:val="center"/>
      </w:pPr>
      <w:r>
        <w:rPr>
          <w:rFonts w:ascii="Calibri" w:eastAsia="Calibri" w:hAnsi="Calibri" w:cs="Calibri"/>
          <w:i/>
          <w:iCs/>
          <w:color w:val="5A7090"/>
          <w:sz w:val="22"/>
          <w:szCs w:val="22"/>
        </w:rPr>
        <w:t>KSK</w:t>
      </w:r>
      <w:r>
        <w:rPr>
          <w:rFonts w:ascii="Calibri" w:eastAsia="Calibri" w:hAnsi="Calibri" w:cs="Calibri"/>
          <w:i/>
          <w:iCs/>
          <w:color w:val="5A7090"/>
          <w:sz w:val="22"/>
          <w:szCs w:val="22"/>
        </w:rPr>
        <w:t xml:space="preserve"> · Naturwissenschaftliche Forschungswoche · Statistik-Kurs</w:t>
      </w:r>
    </w:p>
    <w:sectPr w:rsidR="00C56BE0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D15A8"/>
    <w:multiLevelType w:val="hybridMultilevel"/>
    <w:tmpl w:val="FD38FF5A"/>
    <w:lvl w:ilvl="0" w:tplc="E856ABA0">
      <w:start w:val="1"/>
      <w:numFmt w:val="bullet"/>
      <w:lvlText w:val="●"/>
      <w:lvlJc w:val="left"/>
      <w:pPr>
        <w:ind w:left="720" w:hanging="360"/>
      </w:pPr>
    </w:lvl>
    <w:lvl w:ilvl="1" w:tplc="84C4F456">
      <w:start w:val="1"/>
      <w:numFmt w:val="bullet"/>
      <w:lvlText w:val="○"/>
      <w:lvlJc w:val="left"/>
      <w:pPr>
        <w:ind w:left="1440" w:hanging="360"/>
      </w:pPr>
    </w:lvl>
    <w:lvl w:ilvl="2" w:tplc="1A1CEE9C">
      <w:start w:val="1"/>
      <w:numFmt w:val="bullet"/>
      <w:lvlText w:val="■"/>
      <w:lvlJc w:val="left"/>
      <w:pPr>
        <w:ind w:left="2160" w:hanging="360"/>
      </w:pPr>
    </w:lvl>
    <w:lvl w:ilvl="3" w:tplc="8E34051C">
      <w:start w:val="1"/>
      <w:numFmt w:val="bullet"/>
      <w:lvlText w:val="●"/>
      <w:lvlJc w:val="left"/>
      <w:pPr>
        <w:ind w:left="2880" w:hanging="360"/>
      </w:pPr>
    </w:lvl>
    <w:lvl w:ilvl="4" w:tplc="6EBC7F3A">
      <w:start w:val="1"/>
      <w:numFmt w:val="bullet"/>
      <w:lvlText w:val="○"/>
      <w:lvlJc w:val="left"/>
      <w:pPr>
        <w:ind w:left="3600" w:hanging="360"/>
      </w:pPr>
    </w:lvl>
    <w:lvl w:ilvl="5" w:tplc="73EA5168">
      <w:start w:val="1"/>
      <w:numFmt w:val="bullet"/>
      <w:lvlText w:val="■"/>
      <w:lvlJc w:val="left"/>
      <w:pPr>
        <w:ind w:left="4320" w:hanging="360"/>
      </w:pPr>
    </w:lvl>
    <w:lvl w:ilvl="6" w:tplc="7298C498">
      <w:start w:val="1"/>
      <w:numFmt w:val="bullet"/>
      <w:lvlText w:val="●"/>
      <w:lvlJc w:val="left"/>
      <w:pPr>
        <w:ind w:left="5040" w:hanging="360"/>
      </w:pPr>
    </w:lvl>
    <w:lvl w:ilvl="7" w:tplc="97E6D712">
      <w:start w:val="1"/>
      <w:numFmt w:val="bullet"/>
      <w:lvlText w:val="●"/>
      <w:lvlJc w:val="left"/>
      <w:pPr>
        <w:ind w:left="5760" w:hanging="360"/>
      </w:pPr>
    </w:lvl>
    <w:lvl w:ilvl="8" w:tplc="52AE6B22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99F45F5"/>
    <w:multiLevelType w:val="hybridMultilevel"/>
    <w:tmpl w:val="01C66CB8"/>
    <w:lvl w:ilvl="0" w:tplc="5440AE08">
      <w:start w:val="1"/>
      <w:numFmt w:val="bullet"/>
      <w:lvlText w:val="•"/>
      <w:lvlJc w:val="left"/>
      <w:pPr>
        <w:ind w:left="576" w:hanging="288"/>
      </w:pPr>
    </w:lvl>
    <w:lvl w:ilvl="1" w:tplc="1B3AFFE4">
      <w:numFmt w:val="decimal"/>
      <w:lvlText w:val=""/>
      <w:lvlJc w:val="left"/>
    </w:lvl>
    <w:lvl w:ilvl="2" w:tplc="6DB66ADC">
      <w:numFmt w:val="decimal"/>
      <w:lvlText w:val=""/>
      <w:lvlJc w:val="left"/>
    </w:lvl>
    <w:lvl w:ilvl="3" w:tplc="0CDA49E0">
      <w:numFmt w:val="decimal"/>
      <w:lvlText w:val=""/>
      <w:lvlJc w:val="left"/>
    </w:lvl>
    <w:lvl w:ilvl="4" w:tplc="8086318A">
      <w:numFmt w:val="decimal"/>
      <w:lvlText w:val=""/>
      <w:lvlJc w:val="left"/>
    </w:lvl>
    <w:lvl w:ilvl="5" w:tplc="05469454">
      <w:numFmt w:val="decimal"/>
      <w:lvlText w:val=""/>
      <w:lvlJc w:val="left"/>
    </w:lvl>
    <w:lvl w:ilvl="6" w:tplc="D1E26F10">
      <w:numFmt w:val="decimal"/>
      <w:lvlText w:val=""/>
      <w:lvlJc w:val="left"/>
    </w:lvl>
    <w:lvl w:ilvl="7" w:tplc="467C51D4">
      <w:numFmt w:val="decimal"/>
      <w:lvlText w:val=""/>
      <w:lvlJc w:val="left"/>
    </w:lvl>
    <w:lvl w:ilvl="8" w:tplc="BE80E74A">
      <w:numFmt w:val="decimal"/>
      <w:lvlText w:val=""/>
      <w:lvlJc w:val="left"/>
    </w:lvl>
  </w:abstractNum>
  <w:num w:numId="1" w16cid:durableId="133341650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BE0"/>
    <w:rsid w:val="00A83FFE"/>
    <w:rsid w:val="00C56BE0"/>
    <w:rsid w:val="00E83A0C"/>
    <w:rsid w:val="00F20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12D18A"/>
  <w15:docId w15:val="{B7BEE2E7-FB2C-43CC-82A1-01AB58753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erschrift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berschrift3">
    <w:name w:val="heading 3"/>
    <w:uiPriority w:val="9"/>
    <w:unhideWhenUsed/>
    <w:qFormat/>
    <w:pPr>
      <w:outlineLvl w:val="2"/>
    </w:pPr>
    <w:rPr>
      <w:color w:val="1F4D78"/>
      <w:sz w:val="24"/>
      <w:szCs w:val="24"/>
    </w:rPr>
  </w:style>
  <w:style w:type="paragraph" w:styleId="berschrift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erschrift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erschrift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Fett1">
    <w:name w:val="Fett1"/>
    <w:qFormat/>
    <w:rPr>
      <w:b/>
      <w:bCs/>
    </w:rPr>
  </w:style>
  <w:style w:type="paragraph" w:styleId="Listenabsatz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unotenzeichen">
    <w:name w:val="footnote reference"/>
    <w:uiPriority w:val="99"/>
    <w:semiHidden/>
    <w:unhideWhenUsed/>
    <w:rPr>
      <w:vertAlign w:val="superscript"/>
    </w:rPr>
  </w:style>
  <w:style w:type="paragraph" w:styleId="Funotentext">
    <w:name w:val="footnote text"/>
    <w:link w:val="FunotentextZchn"/>
    <w:uiPriority w:val="99"/>
    <w:semiHidden/>
    <w:unhideWhenUsed/>
  </w:style>
  <w:style w:type="character" w:customStyle="1" w:styleId="FunotentextZchn">
    <w:name w:val="Fußnotentext Zchn"/>
    <w:link w:val="Funotentext"/>
    <w:uiPriority w:val="99"/>
    <w:semiHidden/>
    <w:unhideWhenUsed/>
    <w:rPr>
      <w:sz w:val="20"/>
      <w:szCs w:val="20"/>
    </w:rPr>
  </w:style>
  <w:style w:type="character" w:styleId="Endnotenzeichen">
    <w:name w:val="endnote reference"/>
    <w:uiPriority w:val="99"/>
    <w:semiHidden/>
    <w:unhideWhenUsed/>
    <w:rPr>
      <w:vertAlign w:val="superscript"/>
    </w:rPr>
  </w:style>
  <w:style w:type="paragraph" w:styleId="Endnotentext">
    <w:name w:val="endnote text"/>
    <w:link w:val="EndnotentextZchn"/>
    <w:uiPriority w:val="99"/>
    <w:semiHidden/>
    <w:unhideWhenUsed/>
  </w:style>
  <w:style w:type="character" w:customStyle="1" w:styleId="EndnotentextZchn">
    <w:name w:val="Endnotentext Zchn"/>
    <w:link w:val="Endnotentext"/>
    <w:uiPriority w:val="99"/>
    <w:semiHidden/>
    <w:unhideWhenUsed/>
    <w:rPr>
      <w:sz w:val="20"/>
      <w:szCs w:val="20"/>
    </w:rPr>
  </w:style>
  <w:style w:type="paragraph" w:styleId="Verzeichnis1">
    <w:name w:val="toc 1"/>
    <w:basedOn w:val="Standard"/>
    <w:next w:val="Standard"/>
    <w:autoRedefine/>
    <w:uiPriority w:val="39"/>
    <w:unhideWhenUsed/>
    <w:rsid w:val="00E83A0C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E83A0C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E83A0C"/>
    <w:pPr>
      <w:spacing w:after="100"/>
      <w:ind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2355</Words>
  <Characters>14840</Characters>
  <Application>Microsoft Office Word</Application>
  <DocSecurity>0</DocSecurity>
  <Lines>123</Lines>
  <Paragraphs>34</Paragraphs>
  <ScaleCrop>false</ScaleCrop>
  <Company/>
  <LinksUpToDate>false</LinksUpToDate>
  <CharactersWithSpaces>17161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Statistik – Theoretischer Hintergrund (NWW)</dc:title>
  <dc:creator>S. Ehm, KSK Kreuzlingen</dc:creator>
  <dc:description>Begleitdokument zur interaktiven Statistik-Lerneinheit der Naturwissenschaftlichen Forschungswoche</dc:description>
  <cp:lastModifiedBy>Ehm Sebastian</cp:lastModifiedBy>
  <cp:revision>2</cp:revision>
  <dcterms:created xsi:type="dcterms:W3CDTF">2026-09-08T12:50:00Z</dcterms:created>
  <dcterms:modified xsi:type="dcterms:W3CDTF">2026-09-08T16:02:00Z</dcterms:modified>
</cp:coreProperties>
</file>